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Глава </w:t>
      </w:r>
      <w:r w:rsidR="005958B9">
        <w:rPr>
          <w:rFonts w:ascii="Times New Roman" w:hAnsi="Times New Roman" w:cs="Times New Roman"/>
          <w:bCs/>
          <w:sz w:val="28"/>
          <w:szCs w:val="28"/>
        </w:rPr>
        <w:t xml:space="preserve"> Москаленского </w:t>
      </w:r>
      <w:r w:rsidRPr="000E154C">
        <w:rPr>
          <w:rFonts w:ascii="Times New Roman" w:hAnsi="Times New Roman" w:cs="Times New Roman"/>
          <w:bCs/>
          <w:sz w:val="28"/>
          <w:szCs w:val="28"/>
        </w:rPr>
        <w:t xml:space="preserve"> сельского поселения</w:t>
      </w:r>
    </w:p>
    <w:p w:rsidR="00E87041"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Марьяновского муниципального района Омской области</w:t>
      </w:r>
    </w:p>
    <w:p w:rsidR="006704B7" w:rsidRPr="000E154C" w:rsidRDefault="006704B7" w:rsidP="00E87041">
      <w:pPr>
        <w:pStyle w:val="ConsPlusNormal"/>
        <w:jc w:val="center"/>
        <w:rPr>
          <w:rFonts w:ascii="Times New Roman" w:hAnsi="Times New Roman" w:cs="Times New Roman"/>
          <w:bCs/>
          <w:sz w:val="28"/>
          <w:szCs w:val="28"/>
        </w:rPr>
      </w:pPr>
    </w:p>
    <w:p w:rsidR="00E87041"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ПОСТАНОВЛЕНИЕ</w:t>
      </w:r>
    </w:p>
    <w:p w:rsidR="00E87041" w:rsidRPr="000E154C" w:rsidRDefault="00E87041" w:rsidP="00E87041">
      <w:pPr>
        <w:pStyle w:val="ConsPlusNormal"/>
        <w:jc w:val="center"/>
        <w:rPr>
          <w:rFonts w:ascii="Times New Roman" w:hAnsi="Times New Roman" w:cs="Times New Roman"/>
          <w:bCs/>
          <w:sz w:val="28"/>
          <w:szCs w:val="28"/>
        </w:rPr>
      </w:pPr>
    </w:p>
    <w:p w:rsidR="00E87041" w:rsidRPr="000E154C" w:rsidRDefault="005958B9" w:rsidP="00E87041">
      <w:pPr>
        <w:pStyle w:val="ConsPlusNormal"/>
        <w:rPr>
          <w:rFonts w:ascii="Times New Roman" w:hAnsi="Times New Roman" w:cs="Times New Roman"/>
          <w:bCs/>
          <w:sz w:val="28"/>
          <w:szCs w:val="28"/>
        </w:rPr>
      </w:pPr>
      <w:r>
        <w:rPr>
          <w:rFonts w:ascii="Times New Roman" w:hAnsi="Times New Roman" w:cs="Times New Roman"/>
          <w:bCs/>
          <w:sz w:val="28"/>
          <w:szCs w:val="28"/>
        </w:rPr>
        <w:t>1</w:t>
      </w:r>
      <w:r w:rsidR="00F61BFF">
        <w:rPr>
          <w:rFonts w:ascii="Times New Roman" w:hAnsi="Times New Roman" w:cs="Times New Roman"/>
          <w:bCs/>
          <w:sz w:val="28"/>
          <w:szCs w:val="28"/>
        </w:rPr>
        <w:t>3</w:t>
      </w:r>
      <w:r w:rsidR="00E87041" w:rsidRPr="000E154C">
        <w:rPr>
          <w:rFonts w:ascii="Times New Roman" w:hAnsi="Times New Roman" w:cs="Times New Roman"/>
          <w:bCs/>
          <w:sz w:val="28"/>
          <w:szCs w:val="28"/>
        </w:rPr>
        <w:t>.0</w:t>
      </w:r>
      <w:r>
        <w:rPr>
          <w:rFonts w:ascii="Times New Roman" w:hAnsi="Times New Roman" w:cs="Times New Roman"/>
          <w:bCs/>
          <w:sz w:val="28"/>
          <w:szCs w:val="28"/>
        </w:rPr>
        <w:t>3</w:t>
      </w:r>
      <w:r w:rsidR="00E87041" w:rsidRPr="000E154C">
        <w:rPr>
          <w:rFonts w:ascii="Times New Roman" w:hAnsi="Times New Roman" w:cs="Times New Roman"/>
          <w:bCs/>
          <w:sz w:val="28"/>
          <w:szCs w:val="28"/>
        </w:rPr>
        <w:t>.202</w:t>
      </w:r>
      <w:r w:rsidR="00E87041">
        <w:rPr>
          <w:rFonts w:ascii="Times New Roman" w:hAnsi="Times New Roman" w:cs="Times New Roman"/>
          <w:bCs/>
          <w:sz w:val="28"/>
          <w:szCs w:val="28"/>
        </w:rPr>
        <w:t>3</w:t>
      </w:r>
      <w:r w:rsidR="00E87041" w:rsidRPr="000E154C">
        <w:rPr>
          <w:rFonts w:ascii="Times New Roman" w:hAnsi="Times New Roman" w:cs="Times New Roman"/>
          <w:bCs/>
          <w:sz w:val="28"/>
          <w:szCs w:val="28"/>
        </w:rPr>
        <w:tab/>
      </w:r>
      <w:r w:rsidR="00E87041">
        <w:rPr>
          <w:rFonts w:ascii="Times New Roman" w:hAnsi="Times New Roman" w:cs="Times New Roman"/>
          <w:bCs/>
          <w:sz w:val="28"/>
          <w:szCs w:val="28"/>
        </w:rPr>
        <w:t xml:space="preserve">                                                                                            </w:t>
      </w:r>
      <w:r w:rsidR="00E87041" w:rsidRPr="000E154C">
        <w:rPr>
          <w:rFonts w:ascii="Times New Roman" w:hAnsi="Times New Roman" w:cs="Times New Roman"/>
          <w:bCs/>
          <w:sz w:val="28"/>
          <w:szCs w:val="28"/>
        </w:rPr>
        <w:t xml:space="preserve">   №</w:t>
      </w:r>
      <w:r>
        <w:rPr>
          <w:rFonts w:ascii="Times New Roman" w:hAnsi="Times New Roman" w:cs="Times New Roman"/>
          <w:bCs/>
          <w:sz w:val="28"/>
          <w:szCs w:val="28"/>
        </w:rPr>
        <w:t>10</w:t>
      </w:r>
    </w:p>
    <w:p w:rsidR="00E87041" w:rsidRDefault="00E87041" w:rsidP="00E87041">
      <w:pPr>
        <w:pStyle w:val="ConsPlusNormal"/>
        <w:rPr>
          <w:rFonts w:ascii="Times New Roman" w:hAnsi="Times New Roman" w:cs="Times New Roman"/>
          <w:bCs/>
          <w:sz w:val="28"/>
          <w:szCs w:val="28"/>
        </w:rPr>
      </w:pPr>
      <w:r w:rsidRPr="000E154C">
        <w:rPr>
          <w:rFonts w:ascii="Times New Roman" w:hAnsi="Times New Roman" w:cs="Times New Roman"/>
          <w:bCs/>
          <w:sz w:val="28"/>
          <w:szCs w:val="28"/>
        </w:rPr>
        <w:t xml:space="preserve">п. </w:t>
      </w:r>
      <w:r w:rsidR="005958B9">
        <w:rPr>
          <w:rFonts w:ascii="Times New Roman" w:hAnsi="Times New Roman" w:cs="Times New Roman"/>
          <w:bCs/>
          <w:sz w:val="28"/>
          <w:szCs w:val="28"/>
        </w:rPr>
        <w:t xml:space="preserve">Москаленский </w:t>
      </w:r>
    </w:p>
    <w:p w:rsidR="00E87041" w:rsidRPr="000E154C" w:rsidRDefault="00E87041" w:rsidP="00E87041">
      <w:pPr>
        <w:pStyle w:val="ConsPlusNormal"/>
        <w:rPr>
          <w:rFonts w:ascii="Times New Roman" w:hAnsi="Times New Roman" w:cs="Times New Roman"/>
          <w:bCs/>
          <w:sz w:val="28"/>
          <w:szCs w:val="28"/>
        </w:rPr>
      </w:pPr>
    </w:p>
    <w:p w:rsidR="008C7017"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sidR="008C7017">
        <w:rPr>
          <w:rFonts w:ascii="Times New Roman" w:hAnsi="Times New Roman" w:cs="Times New Roman"/>
          <w:color w:val="000000"/>
          <w:sz w:val="28"/>
          <w:szCs w:val="28"/>
        </w:rPr>
        <w:t>«</w:t>
      </w:r>
      <w:r w:rsidR="008C7017" w:rsidRPr="008C701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053DA4"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В соответствии Федеральным законом от 06.10 2003 № 131- ФЗ «Об общих</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Федеральным законом от 27.07.2010 № 210-ФЗ «Об организации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государственных и муниципальных услуг», руководствуясь Уставом </w:t>
      </w:r>
      <w:r w:rsidR="005958B9">
        <w:rPr>
          <w:rFonts w:ascii="Times New Roman" w:hAnsi="Times New Roman" w:cs="Times New Roman"/>
          <w:color w:val="000000"/>
          <w:sz w:val="28"/>
          <w:szCs w:val="28"/>
        </w:rPr>
        <w:t xml:space="preserve">Москаленского </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Марьяновского </w:t>
      </w:r>
      <w:r w:rsidRPr="006F1FE8">
        <w:rPr>
          <w:rFonts w:ascii="Times New Roman" w:hAnsi="Times New Roman" w:cs="Times New Roman"/>
          <w:color w:val="000000"/>
          <w:sz w:val="28"/>
          <w:szCs w:val="28"/>
        </w:rPr>
        <w:t>муниципального района Омской области,</w:t>
      </w:r>
      <w:r>
        <w:rPr>
          <w:rFonts w:ascii="Times New Roman" w:hAnsi="Times New Roman" w:cs="Times New Roman"/>
          <w:color w:val="000000"/>
          <w:sz w:val="28"/>
          <w:szCs w:val="28"/>
        </w:rPr>
        <w:t xml:space="preserve"> Постановляю:</w:t>
      </w: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1. Утвердить прилагаемый административный регламент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w:t>
      </w: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 xml:space="preserve">«Обмен земельных участков, находящихся в муниципальной собственности </w:t>
      </w:r>
      <w:r w:rsidR="005958B9">
        <w:rPr>
          <w:rFonts w:ascii="Times New Roman" w:hAnsi="Times New Roman" w:cs="Times New Roman"/>
          <w:color w:val="000000"/>
          <w:sz w:val="28"/>
          <w:szCs w:val="28"/>
        </w:rPr>
        <w:t xml:space="preserve">Москаленского </w:t>
      </w:r>
      <w:r>
        <w:rPr>
          <w:rFonts w:ascii="Times New Roman" w:hAnsi="Times New Roman" w:cs="Times New Roman"/>
          <w:color w:val="000000"/>
          <w:sz w:val="28"/>
          <w:szCs w:val="28"/>
        </w:rPr>
        <w:t xml:space="preserve"> сельского поселения на земельные участки, находящиеся в частной собственности</w:t>
      </w:r>
      <w:r w:rsidRPr="00053DA4">
        <w:rPr>
          <w:rFonts w:ascii="Times New Roman" w:hAnsi="Times New Roman" w:cs="Times New Roman"/>
          <w:color w:val="000000"/>
          <w:sz w:val="28"/>
          <w:szCs w:val="28"/>
        </w:rPr>
        <w:t>»</w:t>
      </w:r>
    </w:p>
    <w:p w:rsidR="00E87041" w:rsidRPr="006F1FE8"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2. Настоящее постановление обнародовать в соответствии с Уставом</w:t>
      </w:r>
      <w:r>
        <w:rPr>
          <w:rFonts w:ascii="Times New Roman" w:hAnsi="Times New Roman" w:cs="Times New Roman"/>
          <w:color w:val="000000"/>
          <w:sz w:val="28"/>
          <w:szCs w:val="28"/>
        </w:rPr>
        <w:t xml:space="preserve"> </w:t>
      </w:r>
      <w:r w:rsidR="005958B9">
        <w:rPr>
          <w:rFonts w:ascii="Times New Roman" w:hAnsi="Times New Roman" w:cs="Times New Roman"/>
          <w:color w:val="000000"/>
          <w:sz w:val="28"/>
          <w:szCs w:val="28"/>
        </w:rPr>
        <w:t xml:space="preserve">Москаленского </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сельского поселения и разместить на официальном сайте</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Администрации </w:t>
      </w:r>
      <w:r w:rsidR="005958B9">
        <w:rPr>
          <w:rFonts w:ascii="Times New Roman" w:hAnsi="Times New Roman" w:cs="Times New Roman"/>
          <w:color w:val="000000"/>
          <w:sz w:val="28"/>
          <w:szCs w:val="28"/>
        </w:rPr>
        <w:t>Москаленского</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сельского поселения в сети Интернет.</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Глава </w:t>
      </w:r>
      <w:r w:rsidR="005958B9">
        <w:rPr>
          <w:rFonts w:ascii="Times New Roman" w:hAnsi="Times New Roman" w:cs="Times New Roman"/>
          <w:color w:val="000000"/>
          <w:sz w:val="28"/>
          <w:szCs w:val="28"/>
        </w:rPr>
        <w:t xml:space="preserve">Москаленского </w:t>
      </w: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w:t>
      </w:r>
      <w:r w:rsidR="005958B9">
        <w:rPr>
          <w:rFonts w:ascii="Times New Roman" w:hAnsi="Times New Roman" w:cs="Times New Roman"/>
          <w:color w:val="000000"/>
          <w:sz w:val="28"/>
          <w:szCs w:val="28"/>
        </w:rPr>
        <w:t xml:space="preserve">И.М. Харютин </w:t>
      </w:r>
    </w:p>
    <w:p w:rsidR="00E87041" w:rsidRDefault="00E87041" w:rsidP="00E87041">
      <w:pPr>
        <w:autoSpaceDE w:val="0"/>
        <w:autoSpaceDN w:val="0"/>
        <w:adjustRightInd w:val="0"/>
        <w:spacing w:after="0" w:line="240" w:lineRule="auto"/>
        <w:rPr>
          <w:rFonts w:ascii="TimesNewRomanPSMT" w:hAnsi="TimesNewRomanPSMT" w:cs="TimesNewRomanPSMT"/>
          <w:color w:val="000000"/>
          <w:sz w:val="24"/>
          <w:szCs w:val="24"/>
        </w:rPr>
      </w:pPr>
    </w:p>
    <w:p w:rsidR="001E4ED6" w:rsidRDefault="001E4ED6"/>
    <w:p w:rsidR="00E87041" w:rsidRDefault="00E87041"/>
    <w:p w:rsidR="00E87041" w:rsidRDefault="00E87041"/>
    <w:p w:rsidR="00E87041" w:rsidRDefault="00E87041"/>
    <w:p w:rsidR="00E87041" w:rsidRDefault="00E87041"/>
    <w:p w:rsidR="00E87041" w:rsidRDefault="00E87041"/>
    <w:p w:rsidR="008E024D" w:rsidRDefault="008E024D"/>
    <w:p w:rsidR="008E024D" w:rsidRDefault="008E024D"/>
    <w:p w:rsidR="00E87041" w:rsidRDefault="00E87041" w:rsidP="00CC2190">
      <w:pPr>
        <w:jc w:val="right"/>
      </w:pPr>
    </w:p>
    <w:tbl>
      <w:tblPr>
        <w:tblW w:w="9354" w:type="dxa"/>
        <w:jc w:val="right"/>
        <w:tblLayout w:type="fixed"/>
        <w:tblLook w:val="04A0"/>
      </w:tblPr>
      <w:tblGrid>
        <w:gridCol w:w="3435"/>
        <w:gridCol w:w="5919"/>
      </w:tblGrid>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5919" w:type="dxa"/>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br w:type="page"/>
              <w:t>УТВЕРЖДЕН</w:t>
            </w:r>
          </w:p>
          <w:p w:rsidR="00E87041" w:rsidRPr="008C7017" w:rsidRDefault="00E87041" w:rsidP="005958B9">
            <w:pPr>
              <w:autoSpaceDE w:val="0"/>
              <w:autoSpaceDN w:val="0"/>
              <w:adjustRightInd w:val="0"/>
              <w:spacing w:after="0" w:line="240" w:lineRule="auto"/>
              <w:ind w:firstLine="34"/>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 xml:space="preserve">постановлением Администрации </w:t>
            </w:r>
            <w:r w:rsidR="005958B9">
              <w:rPr>
                <w:rFonts w:ascii="Times New Roman" w:hAnsi="Times New Roman" w:cs="Times New Roman"/>
                <w:color w:val="000000"/>
                <w:sz w:val="28"/>
                <w:szCs w:val="28"/>
              </w:rPr>
              <w:t xml:space="preserve">Москаленского </w:t>
            </w:r>
            <w:r w:rsidR="005C26CF">
              <w:rPr>
                <w:rFonts w:ascii="Times New Roman" w:hAnsi="Times New Roman" w:cs="Times New Roman"/>
                <w:color w:val="000000"/>
                <w:sz w:val="28"/>
                <w:szCs w:val="28"/>
              </w:rPr>
              <w:t xml:space="preserve"> </w:t>
            </w:r>
            <w:r w:rsidRPr="008C7017">
              <w:rPr>
                <w:rFonts w:ascii="Times New Roman" w:hAnsi="Times New Roman" w:cs="Times New Roman"/>
                <w:color w:val="000000"/>
                <w:sz w:val="28"/>
                <w:szCs w:val="28"/>
              </w:rPr>
              <w:t xml:space="preserve">сельского поселения </w:t>
            </w:r>
            <w:r w:rsidR="005C26CF">
              <w:rPr>
                <w:rFonts w:ascii="Times New Roman" w:hAnsi="Times New Roman" w:cs="Times New Roman"/>
                <w:color w:val="000000"/>
                <w:sz w:val="28"/>
                <w:szCs w:val="28"/>
              </w:rPr>
              <w:t xml:space="preserve">Марьяновского </w:t>
            </w:r>
            <w:r w:rsidRPr="008C7017">
              <w:rPr>
                <w:rFonts w:ascii="Times New Roman" w:hAnsi="Times New Roman" w:cs="Times New Roman"/>
                <w:color w:val="000000"/>
                <w:sz w:val="28"/>
                <w:szCs w:val="28"/>
              </w:rPr>
              <w:t>муниципального района Омской области</w:t>
            </w:r>
          </w:p>
        </w:tc>
      </w:tr>
    </w:tbl>
    <w:p w:rsidR="00CC2190" w:rsidRDefault="005958B9"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1</w:t>
      </w:r>
      <w:r w:rsidR="00F61BFF">
        <w:rPr>
          <w:rFonts w:ascii="Times New Roman" w:hAnsi="Times New Roman" w:cs="Times New Roman"/>
          <w:color w:val="000000"/>
          <w:sz w:val="28"/>
          <w:szCs w:val="28"/>
        </w:rPr>
        <w:t>3</w:t>
      </w:r>
      <w:r>
        <w:rPr>
          <w:rFonts w:ascii="Times New Roman" w:hAnsi="Times New Roman" w:cs="Times New Roman"/>
          <w:color w:val="000000"/>
          <w:sz w:val="28"/>
          <w:szCs w:val="28"/>
        </w:rPr>
        <w:t>.03.2023 №10</w:t>
      </w:r>
    </w:p>
    <w:p w:rsidR="00E87041" w:rsidRPr="00D416F5" w:rsidRDefault="005958B9"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00E87041" w:rsidRPr="00D416F5">
        <w:rPr>
          <w:rFonts w:ascii="Times New Roman" w:hAnsi="Times New Roman" w:cs="Times New Roman"/>
          <w:color w:val="000000"/>
          <w:sz w:val="28"/>
          <w:szCs w:val="28"/>
        </w:rPr>
        <w:t>ДМИНИСТРАТИВНЫЙ РЕГЛАМЕНТ</w:t>
      </w:r>
    </w:p>
    <w:p w:rsidR="00E87041"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C7017">
        <w:rPr>
          <w:rFonts w:ascii="Times New Roman" w:hAnsi="Times New Roman" w:cs="Times New Roman"/>
          <w:color w:val="000000"/>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D416F5" w:rsidRDefault="00E87041" w:rsidP="00D416F5">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0" w:name="sub_51"/>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Раздел I. Общие положения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Подраздел 1. Предмет регулирования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bookmarkEnd w:id="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r w:rsidR="005958B9">
        <w:rPr>
          <w:rFonts w:ascii="Times New Roman" w:hAnsi="Times New Roman" w:cs="Times New Roman"/>
          <w:color w:val="000000"/>
          <w:sz w:val="28"/>
          <w:szCs w:val="28"/>
        </w:rPr>
        <w:t>Москаленского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земель и (или)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Круг заявителей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 w:name="Par47"/>
      <w:bookmarkEnd w:id="1"/>
      <w:r w:rsidRPr="005C26CF">
        <w:rPr>
          <w:rFonts w:ascii="Times New Roman" w:hAnsi="Times New Roman" w:cs="Times New Roman"/>
          <w:color w:val="000000"/>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заявитель), либо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Требования к порядку информирования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5958B9">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 информационных стендах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на официальном сайте Администрации в сети Интернет по адресу: </w:t>
      </w:r>
      <w:hyperlink r:id="rId7" w:history="1">
        <w:r w:rsidR="008E024D" w:rsidRPr="008E024D">
          <w:rPr>
            <w:rStyle w:val="a4"/>
            <w:rFonts w:ascii="Times New Roman" w:hAnsi="Times New Roman" w:cs="Times New Roman"/>
            <w:sz w:val="24"/>
            <w:szCs w:val="24"/>
          </w:rPr>
          <w:t>http://moskal.maryan.omskportal.ru/omsu/maryan-3-52-2301/poseleniya/moskalenskoe</w:t>
        </w:r>
      </w:hyperlink>
      <w:r w:rsidRPr="008E024D">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(далее – интернет-сайт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 w:name="Par82"/>
      <w:bookmarkEnd w:id="2"/>
      <w:r w:rsidRPr="005C26CF">
        <w:rPr>
          <w:rFonts w:ascii="Times New Roman" w:hAnsi="Times New Roman" w:cs="Times New Roman"/>
          <w:color w:val="000000"/>
          <w:sz w:val="28"/>
          <w:szCs w:val="28"/>
        </w:rPr>
        <w:t>5. График работы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понедельник, вторник, среда, четверг – с </w:t>
      </w:r>
      <w:r w:rsidR="005958B9">
        <w:rPr>
          <w:rFonts w:ascii="Times New Roman" w:hAnsi="Times New Roman" w:cs="Times New Roman"/>
          <w:color w:val="000000"/>
          <w:sz w:val="28"/>
          <w:szCs w:val="28"/>
        </w:rPr>
        <w:t>8</w:t>
      </w:r>
      <w:r w:rsidRPr="005C26CF">
        <w:rPr>
          <w:rFonts w:ascii="Times New Roman" w:hAnsi="Times New Roman" w:cs="Times New Roman"/>
          <w:color w:val="000000"/>
          <w:sz w:val="28"/>
          <w:szCs w:val="28"/>
        </w:rPr>
        <w:t>-00 до 17-00</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пятница – с 8-00 до 15-00 без обеда</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суббота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воскресенье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обеденный перерыв – с 12-</w:t>
      </w:r>
      <w:r w:rsidR="005958B9">
        <w:rPr>
          <w:rFonts w:ascii="Times New Roman" w:hAnsi="Times New Roman" w:cs="Times New Roman"/>
          <w:color w:val="000000"/>
          <w:sz w:val="28"/>
          <w:szCs w:val="28"/>
        </w:rPr>
        <w:t>3</w:t>
      </w:r>
      <w:r w:rsidRPr="005C26CF">
        <w:rPr>
          <w:rFonts w:ascii="Times New Roman" w:hAnsi="Times New Roman" w:cs="Times New Roman"/>
          <w:color w:val="000000"/>
          <w:sz w:val="28"/>
          <w:szCs w:val="28"/>
        </w:rPr>
        <w:t>0 до 14-00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Обращения о порядке предоставления муниципальной услуги, поступившие в Администрацию, МФЦ в письменной или электронной форме, </w:t>
      </w:r>
      <w:r w:rsidRPr="005C26CF">
        <w:rPr>
          <w:rFonts w:ascii="Times New Roman" w:hAnsi="Times New Roman" w:cs="Times New Roman"/>
          <w:color w:val="000000"/>
          <w:sz w:val="28"/>
          <w:szCs w:val="28"/>
        </w:rPr>
        <w:lastRenderedPageBreak/>
        <w:t>рассматриваются в течение тридцати календарных дней со дня регистрации письменного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На интернет-сайте Администрации подлежит размещению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настоящий административный регламент с приложениями, в том числе: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перечень документов, необходимых для предоставления муниципальной услуги, подлежащих предоставлению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блок-схема предоставления муниципальной услуги согласно </w:t>
      </w:r>
      <w:hyperlink w:anchor="pril_1" w:history="1">
        <w:r w:rsidRPr="005C26CF">
          <w:rPr>
            <w:rFonts w:ascii="Times New Roman" w:hAnsi="Times New Roman" w:cs="Times New Roman"/>
            <w:color w:val="000000"/>
            <w:sz w:val="28"/>
            <w:szCs w:val="28"/>
          </w:rPr>
          <w:t>приложению № 1</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порядок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порядок информирования заявителей о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сведения о специалистах, должностных лицах Администрации, ответственных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график приема граждан по вопросам предоставления муниципальной услуги в Администрации;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 Стандарт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 w:name="Par103"/>
      <w:bookmarkEnd w:id="3"/>
      <w:r w:rsidRPr="005C26CF">
        <w:rPr>
          <w:rFonts w:ascii="Times New Roman" w:hAnsi="Times New Roman" w:cs="Times New Roman"/>
          <w:color w:val="000000"/>
          <w:sz w:val="28"/>
          <w:szCs w:val="28"/>
        </w:rPr>
        <w:t>Подраздел 1. Наименование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Наименование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12. Муниципальную услугу предоставляет Администрация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Результат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Результатом предоставления муниципальной услуги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решение об утверждении схемы расположения земельного участка</w:t>
      </w:r>
      <w:bookmarkStart w:id="4" w:name="dst1007"/>
      <w:bookmarkEnd w:id="4"/>
      <w:r w:rsidRPr="005C26CF">
        <w:rPr>
          <w:rFonts w:ascii="Times New Roman" w:hAnsi="Times New Roman" w:cs="Times New Roman"/>
          <w:color w:val="000000"/>
          <w:sz w:val="28"/>
          <w:szCs w:val="28"/>
        </w:rPr>
        <w:t xml:space="preserve"> и направление решения с приложением указанной схемы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 w:name="dst1008"/>
      <w:bookmarkEnd w:id="5"/>
      <w:r w:rsidRPr="005C26CF">
        <w:rPr>
          <w:rFonts w:ascii="Times New Roman" w:hAnsi="Times New Roman" w:cs="Times New Roman"/>
          <w:color w:val="000000"/>
          <w:sz w:val="28"/>
          <w:szCs w:val="28"/>
        </w:rPr>
        <w:t>3) решение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Срок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Правовые основания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15. Предоставление муниципальной услуги осуществляется в соответствии со следующими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w:t>
      </w:r>
      <w:bookmarkStart w:id="6" w:name="Par142"/>
      <w:bookmarkEnd w:id="6"/>
      <w:r w:rsidRPr="005C26CF">
        <w:rPr>
          <w:rFonts w:ascii="Times New Roman" w:hAnsi="Times New Roman" w:cs="Times New Roman"/>
          <w:color w:val="000000"/>
          <w:sz w:val="28"/>
          <w:szCs w:val="28"/>
        </w:rPr>
        <w:t> Конституция Российской Федерации («Российская газета» № 7, 21.01.2009);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Градостроительный кодекс Российской Федерации от 29 декабря 2004 года № 190-ФЗ (Российская газета от 30 декабря2004 г. № 290);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Федеральный закон от 27.07.2010 № 210-ФЗ «Об организации предоставления государственных и муниципальных услуг» («Российская газета»,  № 168, 30.07.2010);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Федеральный закон от 13.07.2015 № 218-ФЗ «О государственной регистрации недвижимости» (первоначальный текст документа опубликован на </w:t>
      </w:r>
      <w:r w:rsidRPr="005C26CF">
        <w:rPr>
          <w:rFonts w:ascii="Times New Roman" w:hAnsi="Times New Roman" w:cs="Times New Roman"/>
          <w:color w:val="000000"/>
          <w:sz w:val="28"/>
          <w:szCs w:val="28"/>
        </w:rPr>
        <w:lastRenderedPageBreak/>
        <w:t>официальном интернет-портале правовой информации http://www.pravo.gov.ru 14.07.2015; в «Российской газете» от 17.06.2015 № 156);</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Федеральный закон от 07.01.2003 года № 112-ФЗ «О личном подсобном хозяйстве» («Российская газета», от 10.07.2003 года № 135);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Закон Омской области от 30.04.2015 № 1743-ОЗ «О регулировании земельных отношений в Омской области» (опубликован на официальном интернет-портале правовой информации (http://www.pravo.gov.ru) - 30.04.2015 г. и в газете «Омский вестник» от 08.05.2015 № 18);</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15) Устав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Омской области («Официальный вестник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w:t>
      </w:r>
      <w:r w:rsidR="00456747">
        <w:rPr>
          <w:rFonts w:ascii="Times New Roman" w:hAnsi="Times New Roman" w:cs="Times New Roman"/>
          <w:color w:val="000000"/>
          <w:sz w:val="28"/>
          <w:szCs w:val="28"/>
        </w:rPr>
        <w:t>о поселения»</w:t>
      </w:r>
      <w:r w:rsidRPr="005C26CF">
        <w:rPr>
          <w:rFonts w:ascii="Times New Roman" w:hAnsi="Times New Roman" w:cs="Times New Roman"/>
          <w:color w:val="000000"/>
          <w:sz w:val="28"/>
          <w:szCs w:val="28"/>
        </w:rPr>
        <w:t>.</w:t>
      </w:r>
    </w:p>
    <w:p w:rsidR="00E87041" w:rsidRDefault="00601BC2"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16) П</w:t>
      </w:r>
      <w:r w:rsidR="00E87041" w:rsidRPr="005C26CF">
        <w:rPr>
          <w:rFonts w:ascii="Times New Roman" w:hAnsi="Times New Roman" w:cs="Times New Roman"/>
          <w:color w:val="000000"/>
          <w:sz w:val="28"/>
          <w:szCs w:val="28"/>
        </w:rPr>
        <w:t xml:space="preserve">остановление Администрации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00E87041" w:rsidRPr="005C26CF">
        <w:rPr>
          <w:rFonts w:ascii="Times New Roman" w:hAnsi="Times New Roman" w:cs="Times New Roman"/>
          <w:color w:val="000000"/>
          <w:sz w:val="28"/>
          <w:szCs w:val="28"/>
        </w:rPr>
        <w:t>муниципального района Омской области </w:t>
      </w:r>
      <w:hyperlink r:id="rId8" w:history="1">
        <w:r w:rsidR="00E87041" w:rsidRPr="005C26CF">
          <w:rPr>
            <w:rFonts w:ascii="Times New Roman" w:hAnsi="Times New Roman" w:cs="Times New Roman"/>
            <w:color w:val="000000"/>
            <w:sz w:val="28"/>
            <w:szCs w:val="28"/>
          </w:rPr>
          <w:t xml:space="preserve">от </w:t>
        </w:r>
        <w:r w:rsidR="00E87041" w:rsidRPr="00CC2190">
          <w:rPr>
            <w:rFonts w:ascii="Times New Roman" w:hAnsi="Times New Roman" w:cs="Times New Roman"/>
            <w:color w:val="000000"/>
            <w:sz w:val="28"/>
            <w:szCs w:val="28"/>
          </w:rPr>
          <w:t>2</w:t>
        </w:r>
        <w:r w:rsidR="00177B36">
          <w:rPr>
            <w:rFonts w:ascii="Times New Roman" w:hAnsi="Times New Roman" w:cs="Times New Roman"/>
            <w:color w:val="000000"/>
            <w:sz w:val="28"/>
            <w:szCs w:val="28"/>
          </w:rPr>
          <w:t>3</w:t>
        </w:r>
        <w:r w:rsidR="00D416F5" w:rsidRPr="00CC2190">
          <w:rPr>
            <w:rFonts w:ascii="Times New Roman" w:hAnsi="Times New Roman" w:cs="Times New Roman"/>
            <w:color w:val="000000"/>
            <w:sz w:val="28"/>
            <w:szCs w:val="28"/>
          </w:rPr>
          <w:t>.12</w:t>
        </w:r>
        <w:r w:rsidR="00E87041" w:rsidRPr="00CC2190">
          <w:rPr>
            <w:rFonts w:ascii="Times New Roman" w:hAnsi="Times New Roman" w:cs="Times New Roman"/>
            <w:color w:val="000000"/>
            <w:sz w:val="28"/>
            <w:szCs w:val="28"/>
          </w:rPr>
          <w:t>.2021 №</w:t>
        </w:r>
        <w:r w:rsidR="00177B36">
          <w:rPr>
            <w:rFonts w:ascii="Times New Roman" w:hAnsi="Times New Roman" w:cs="Times New Roman"/>
            <w:color w:val="000000"/>
            <w:sz w:val="28"/>
            <w:szCs w:val="28"/>
          </w:rPr>
          <w:t>77</w:t>
        </w:r>
        <w:r w:rsidR="00E87041" w:rsidRPr="00CC2190">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«Об утверждении Порядка разработки и утверждения административных регламентов предоставления муниципальных услуг</w:t>
        </w:r>
      </w:hyperlink>
      <w:r w:rsidR="00E87041" w:rsidRPr="005C26CF">
        <w:rPr>
          <w:rFonts w:ascii="Times New Roman" w:hAnsi="Times New Roman" w:cs="Times New Roman"/>
          <w:color w:val="000000"/>
          <w:sz w:val="28"/>
          <w:szCs w:val="28"/>
        </w:rPr>
        <w:t>».</w:t>
      </w:r>
    </w:p>
    <w:p w:rsidR="00D416F5" w:rsidRPr="005C26CF" w:rsidRDefault="00D416F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17. </w:t>
      </w:r>
      <w:bookmarkStart w:id="7" w:name="sub_52"/>
      <w:r w:rsidRPr="005C26CF">
        <w:rPr>
          <w:rFonts w:ascii="Times New Roman" w:hAnsi="Times New Roman" w:cs="Times New Roman"/>
          <w:color w:val="000000"/>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5C26CF">
        <w:rPr>
          <w:rFonts w:ascii="Times New Roman" w:hAnsi="Times New Roman" w:cs="Times New Roman"/>
          <w:color w:val="000000"/>
          <w:sz w:val="28"/>
          <w:szCs w:val="28"/>
        </w:rPr>
        <w:lastRenderedPageBreak/>
        <w:t xml:space="preserve">(далее – заявление, заявление о перераспределении земельных участков) по форме согласно </w:t>
      </w:r>
      <w:hyperlink w:anchor="pril_2" w:history="1">
        <w:r w:rsidRPr="005C26CF">
          <w:rPr>
            <w:rFonts w:ascii="Times New Roman" w:hAnsi="Times New Roman" w:cs="Times New Roman"/>
            <w:color w:val="000000"/>
            <w:sz w:val="28"/>
            <w:szCs w:val="28"/>
          </w:rPr>
          <w:t>приложению № 2</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заявлении </w:t>
      </w:r>
      <w:r w:rsidRPr="005C26CF">
        <w:rPr>
          <w:rFonts w:ascii="Times New Roman" w:hAnsi="Times New Roman" w:cs="Times New Roman"/>
          <w:sz w:val="28"/>
          <w:szCs w:val="28"/>
        </w:rPr>
        <w:t>о перераспределении земельных участков указываются: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8" w:name="dst991"/>
      <w:bookmarkEnd w:id="8"/>
      <w:r w:rsidRPr="005C26C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9" w:name="dst992"/>
      <w:bookmarkEnd w:id="9"/>
      <w:r w:rsidRPr="005C26C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0" w:name="dst993"/>
      <w:bookmarkEnd w:id="10"/>
      <w:r w:rsidRPr="005C26C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1" w:name="dst994"/>
      <w:bookmarkEnd w:id="11"/>
      <w:r w:rsidRPr="005C26C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2" w:name="dst995"/>
      <w:bookmarkEnd w:id="12"/>
      <w:r w:rsidRPr="005C26CF">
        <w:rPr>
          <w:rFonts w:ascii="Times New Roman" w:hAnsi="Times New Roman" w:cs="Times New Roman"/>
          <w:sz w:val="28"/>
          <w:szCs w:val="28"/>
        </w:rPr>
        <w:t>5) почтовый адрес и (или) адрес электронной почты для связи с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3" w:name="Par1098"/>
      <w:bookmarkEnd w:id="13"/>
      <w:r w:rsidRPr="005C26CF">
        <w:rPr>
          <w:rFonts w:ascii="Times New Roman" w:hAnsi="Times New Roman" w:cs="Times New Roman"/>
          <w:color w:val="000000"/>
          <w:sz w:val="28"/>
          <w:szCs w:val="28"/>
        </w:rPr>
        <w:t xml:space="preserve">18. К заявлению </w:t>
      </w:r>
      <w:r w:rsidRPr="005C26CF">
        <w:rPr>
          <w:rFonts w:ascii="Times New Roman" w:hAnsi="Times New Roman" w:cs="Times New Roman"/>
          <w:sz w:val="28"/>
          <w:szCs w:val="28"/>
        </w:rPr>
        <w:t>о перераспределении земельных участков прилагаются: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r w:rsidRPr="005C26CF">
        <w:rPr>
          <w:rFonts w:ascii="Times New Roman" w:hAnsi="Times New Roman" w:cs="Times New Roman"/>
          <w:sz w:val="28"/>
          <w:szCs w:val="28"/>
        </w:rPr>
        <w:t>документ о государственной регистрации юридического лица в случае, если заявителем является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w:t>
      </w:r>
      <w:r w:rsidRPr="005C26CF">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4" w:name="dst998"/>
      <w:bookmarkEnd w:id="14"/>
      <w:r w:rsidRPr="005C26CF">
        <w:rPr>
          <w:rFonts w:ascii="Times New Roman" w:hAnsi="Times New Roman" w:cs="Times New Roman"/>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 xml:space="preserve">7) </w:t>
      </w:r>
      <w:r w:rsidRPr="005C26CF">
        <w:rPr>
          <w:rFonts w:ascii="Times New Roman" w:hAnsi="Times New Roman" w:cs="Times New Roman"/>
          <w:color w:val="000000"/>
          <w:sz w:val="28"/>
          <w:szCs w:val="28"/>
        </w:rPr>
        <w:t>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r w:rsidRPr="005C26CF">
        <w:rPr>
          <w:rFonts w:ascii="Times New Roman" w:hAnsi="Times New Roman" w:cs="Times New Roman"/>
          <w:sz w:val="28"/>
          <w:szCs w:val="28"/>
        </w:rPr>
        <w:t>.</w:t>
      </w:r>
      <w:bookmarkStart w:id="15" w:name="dst999"/>
      <w:bookmarkStart w:id="16" w:name="dst1000"/>
      <w:bookmarkEnd w:id="15"/>
      <w:bookmarkEnd w:id="16"/>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19. Заявитель вправе предоставить документы, которые должны быть получены Администрацией </w:t>
      </w:r>
      <w:r w:rsidR="00177B36">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посредством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9. Запрет требования документов и информации или осуществления действий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24. Запрещается требовать от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7" w:name="dst159"/>
      <w:bookmarkEnd w:id="17"/>
      <w:r w:rsidRPr="005C26CF">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8" w:name="dst38"/>
      <w:bookmarkEnd w:id="18"/>
      <w:r w:rsidRPr="005C26CF">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9" w:name="dst290"/>
      <w:bookmarkEnd w:id="19"/>
      <w:r w:rsidRPr="005C26C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0" w:name="dst291"/>
      <w:bookmarkEnd w:id="20"/>
      <w:r w:rsidRPr="005C26C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1" w:name="dst292"/>
      <w:bookmarkEnd w:id="21"/>
      <w:r w:rsidRPr="005C26CF">
        <w:rPr>
          <w:rFonts w:ascii="Times New Roman" w:hAnsi="Times New Roman" w:cs="Times New Roman"/>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C26CF">
        <w:rPr>
          <w:rFonts w:ascii="Times New Roman" w:hAnsi="Times New Roman" w:cs="Times New Roman"/>
          <w:color w:val="000000"/>
          <w:sz w:val="28"/>
          <w:szCs w:val="28"/>
        </w:rPr>
        <w:lastRenderedPageBreak/>
        <w:t>предоставлении муниципальной услуги и не включенных в представленный ранее комплект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2" w:name="dst293"/>
      <w:bookmarkEnd w:id="22"/>
      <w:r w:rsidRPr="005C26C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3" w:name="dst294"/>
      <w:bookmarkEnd w:id="23"/>
      <w:r w:rsidRPr="005C26C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C26CF">
          <w:rPr>
            <w:rFonts w:ascii="Times New Roman" w:hAnsi="Times New Roman" w:cs="Times New Roman"/>
            <w:color w:val="000000"/>
            <w:sz w:val="28"/>
            <w:szCs w:val="28"/>
          </w:rPr>
          <w:t>пунктом 7.2 части 1 статьи 16</w:t>
        </w:r>
      </w:hyperlink>
      <w:r w:rsidRPr="005C26CF">
        <w:rPr>
          <w:rFonts w:ascii="Times New Roman" w:hAnsi="Times New Roman" w:cs="Times New Roman"/>
          <w:color w:val="000000"/>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25. Основаниями для отказа в приеме документов, необходимых для предоставления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обращение лица, неуполномоченного подавать заявление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отсутствие или несоответствие приложенных документов документам, указанным в заявлении.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26. Основания для приостановления предоставления муниципальной услуги отсутствуют.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27. Основания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заявление о перераспределении земельных участков подано случаях, не предусмотренных </w:t>
      </w:r>
      <w:hyperlink r:id="rId10" w:anchor="dst976" w:history="1">
        <w:r w:rsidRPr="005C26CF">
          <w:rPr>
            <w:rFonts w:ascii="Times New Roman" w:hAnsi="Times New Roman" w:cs="Times New Roman"/>
            <w:color w:val="000000"/>
            <w:sz w:val="28"/>
            <w:szCs w:val="28"/>
          </w:rPr>
          <w:t>пунктом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не представлено в письменной форме согласие лиц, указанных в </w:t>
      </w:r>
      <w:hyperlink r:id="rId11" w:anchor="dst1254" w:history="1">
        <w:r w:rsidRPr="005C26CF">
          <w:rPr>
            <w:rFonts w:ascii="Times New Roman" w:hAnsi="Times New Roman" w:cs="Times New Roman"/>
            <w:color w:val="000000"/>
            <w:sz w:val="28"/>
            <w:szCs w:val="28"/>
          </w:rPr>
          <w:t>пункте 4 статьи 11.2</w:t>
        </w:r>
      </w:hyperlink>
      <w:r w:rsidRPr="005C26CF">
        <w:rPr>
          <w:rFonts w:ascii="Times New Roman" w:hAnsi="Times New Roman" w:cs="Times New Roman"/>
          <w:color w:val="000000"/>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4" w:name="dst2007"/>
      <w:bookmarkEnd w:id="24"/>
      <w:r w:rsidRPr="005C26CF">
        <w:rPr>
          <w:rFonts w:ascii="Times New Roman" w:hAnsi="Times New Roman" w:cs="Times New Roman"/>
          <w:color w:val="000000"/>
          <w:sz w:val="28"/>
          <w:szCs w:val="28"/>
        </w:rPr>
        <w:t>3) на земельном участке, на который возникает право частной</w:t>
      </w:r>
      <w:r w:rsidRPr="005C26CF">
        <w:rPr>
          <w:rFonts w:ascii="Times New Roman" w:hAnsi="Times New Roman" w:cs="Times New Roman"/>
          <w:sz w:val="28"/>
          <w:szCs w:val="28"/>
        </w:rPr>
        <w:t xml:space="preserve">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anchor="dst2012" w:history="1">
        <w:r w:rsidRPr="005C26CF">
          <w:rPr>
            <w:rFonts w:ascii="Times New Roman" w:hAnsi="Times New Roman" w:cs="Times New Roman"/>
            <w:color w:val="000000"/>
            <w:sz w:val="28"/>
            <w:szCs w:val="28"/>
          </w:rPr>
          <w:t>пунктом 3 статьи 39.36</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5" w:name="dst2008"/>
      <w:bookmarkEnd w:id="25"/>
      <w:r w:rsidRPr="005C26CF">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anchor="dst404" w:history="1">
        <w:r w:rsidRPr="005C26CF">
          <w:rPr>
            <w:rFonts w:ascii="Times New Roman" w:hAnsi="Times New Roman" w:cs="Times New Roman"/>
            <w:color w:val="000000"/>
            <w:sz w:val="28"/>
            <w:szCs w:val="28"/>
          </w:rPr>
          <w:t>подпункте 7 пункта 5 статьи 27</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6" w:name="dst1014"/>
      <w:bookmarkEnd w:id="26"/>
      <w:r w:rsidRPr="005C26C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7" w:name="dst1015"/>
      <w:bookmarkEnd w:id="27"/>
      <w:r w:rsidRPr="005C26CF">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4" w:anchor="dst652" w:history="1">
        <w:r w:rsidRPr="005C26CF">
          <w:rPr>
            <w:rFonts w:ascii="Times New Roman" w:hAnsi="Times New Roman" w:cs="Times New Roman"/>
            <w:color w:val="000000"/>
            <w:sz w:val="28"/>
            <w:szCs w:val="28"/>
          </w:rPr>
          <w:t>пунктом 19 статьи 39.11</w:t>
        </w:r>
      </w:hyperlink>
      <w:r w:rsidRPr="005C26CF">
        <w:rPr>
          <w:rFonts w:ascii="Times New Roman" w:hAnsi="Times New Roman" w:cs="Times New Roman"/>
          <w:color w:val="000000"/>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5" w:anchor="dst806" w:history="1">
        <w:r w:rsidRPr="005C26CF">
          <w:rPr>
            <w:rFonts w:ascii="Times New Roman" w:hAnsi="Times New Roman" w:cs="Times New Roman"/>
            <w:color w:val="000000"/>
            <w:sz w:val="28"/>
            <w:szCs w:val="28"/>
          </w:rPr>
          <w:t>срок</w:t>
        </w:r>
      </w:hyperlink>
      <w:r w:rsidRPr="005C26CF">
        <w:rPr>
          <w:rFonts w:ascii="Times New Roman" w:hAnsi="Times New Roman" w:cs="Times New Roman"/>
          <w:color w:val="000000"/>
          <w:sz w:val="28"/>
          <w:szCs w:val="28"/>
        </w:rPr>
        <w:t xml:space="preserve"> дейс</w:t>
      </w:r>
      <w:r w:rsidRPr="005C26CF">
        <w:rPr>
          <w:rFonts w:ascii="Times New Roman" w:hAnsi="Times New Roman" w:cs="Times New Roman"/>
          <w:sz w:val="28"/>
          <w:szCs w:val="28"/>
        </w:rPr>
        <w:t>твия которого не истек;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8" w:name="dst1016"/>
      <w:bookmarkEnd w:id="28"/>
      <w:r w:rsidRPr="005C26CF">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w:t>
      </w:r>
      <w:r w:rsidRPr="005C26CF">
        <w:rPr>
          <w:rFonts w:ascii="Times New Roman" w:hAnsi="Times New Roman" w:cs="Times New Roman"/>
          <w:sz w:val="28"/>
          <w:szCs w:val="28"/>
        </w:rPr>
        <w:lastRenderedPageBreak/>
        <w:t xml:space="preserve">подано заявление о предварительном согласовании предоставления земельного участка или заявление о предоставлении </w:t>
      </w:r>
      <w:r w:rsidRPr="005C26CF">
        <w:rPr>
          <w:rFonts w:ascii="Times New Roman" w:hAnsi="Times New Roman" w:cs="Times New Roman"/>
          <w:color w:val="000000"/>
          <w:sz w:val="28"/>
          <w:szCs w:val="28"/>
        </w:rPr>
        <w:t>земельного участка и не принято решение об отказе в этом предварительном согласовании или этом предоставлении;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9" w:name="dst1017"/>
      <w:bookmarkEnd w:id="29"/>
      <w:r w:rsidRPr="005C26CF">
        <w:rPr>
          <w:rFonts w:ascii="Times New Roman" w:hAnsi="Times New Roman" w:cs="Times New Roman"/>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0" w:name="dst1018"/>
      <w:bookmarkEnd w:id="30"/>
      <w:r w:rsidRPr="005C26CF">
        <w:rPr>
          <w:rFonts w:ascii="Times New Roman" w:hAnsi="Times New Roman" w:cs="Times New Roman"/>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anchor="dst165" w:history="1">
        <w:r w:rsidRPr="005C26CF">
          <w:rPr>
            <w:rFonts w:ascii="Times New Roman" w:hAnsi="Times New Roman" w:cs="Times New Roman"/>
            <w:color w:val="000000"/>
            <w:sz w:val="28"/>
            <w:szCs w:val="28"/>
          </w:rPr>
          <w:t>статьей 11.9</w:t>
        </w:r>
      </w:hyperlink>
      <w:r w:rsidRPr="005C26CF">
        <w:rPr>
          <w:rFonts w:ascii="Times New Roman" w:hAnsi="Times New Roman" w:cs="Times New Roman"/>
          <w:color w:val="000000"/>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anchor="dst977" w:history="1">
        <w:r w:rsidRPr="005C26CF">
          <w:rPr>
            <w:rFonts w:ascii="Times New Roman" w:hAnsi="Times New Roman" w:cs="Times New Roman"/>
            <w:color w:val="000000"/>
            <w:sz w:val="28"/>
            <w:szCs w:val="28"/>
          </w:rPr>
          <w:t>подпунктами 1</w:t>
        </w:r>
      </w:hyperlink>
      <w:r w:rsidRPr="005C26CF">
        <w:rPr>
          <w:rFonts w:ascii="Times New Roman" w:hAnsi="Times New Roman" w:cs="Times New Roman"/>
          <w:color w:val="000000"/>
          <w:sz w:val="28"/>
          <w:szCs w:val="28"/>
        </w:rPr>
        <w:t xml:space="preserve"> и </w:t>
      </w:r>
      <w:hyperlink r:id="rId18" w:anchor="dst1494" w:history="1">
        <w:r w:rsidRPr="005C26CF">
          <w:rPr>
            <w:rFonts w:ascii="Times New Roman" w:hAnsi="Times New Roman" w:cs="Times New Roman"/>
            <w:color w:val="000000"/>
            <w:sz w:val="28"/>
            <w:szCs w:val="28"/>
          </w:rPr>
          <w:t>4 пункта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1" w:name="dst1619"/>
      <w:bookmarkEnd w:id="31"/>
      <w:r w:rsidRPr="005C26CF">
        <w:rPr>
          <w:rFonts w:ascii="Times New Roman" w:hAnsi="Times New Roman" w:cs="Times New Roman"/>
          <w:sz w:val="28"/>
          <w:szCs w:val="28"/>
        </w:rPr>
        <w:t xml:space="preserve">10) границы земельного участка, находящегося </w:t>
      </w:r>
      <w:r w:rsidRPr="005C26CF">
        <w:rPr>
          <w:rFonts w:ascii="Times New Roman" w:hAnsi="Times New Roman" w:cs="Times New Roman"/>
          <w:color w:val="000000"/>
          <w:sz w:val="28"/>
          <w:szCs w:val="28"/>
        </w:rPr>
        <w:t xml:space="preserve">в частной собственности, подлежат уточнению в соответствии с Федеральным </w:t>
      </w:r>
      <w:hyperlink r:id="rId19" w:anchor="dst0" w:history="1">
        <w:r w:rsidRPr="005C26CF">
          <w:rPr>
            <w:rFonts w:ascii="Times New Roman" w:hAnsi="Times New Roman" w:cs="Times New Roman"/>
            <w:color w:val="000000"/>
            <w:sz w:val="28"/>
            <w:szCs w:val="28"/>
          </w:rPr>
          <w:t>законом</w:t>
        </w:r>
      </w:hyperlink>
      <w:r w:rsidRPr="005C26CF">
        <w:rPr>
          <w:rFonts w:ascii="Times New Roman" w:hAnsi="Times New Roman" w:cs="Times New Roman"/>
          <w:color w:val="000000"/>
          <w:sz w:val="28"/>
          <w:szCs w:val="28"/>
        </w:rPr>
        <w:t xml:space="preserve"> «О государственной регистрации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2" w:name="dst1020"/>
      <w:bookmarkEnd w:id="32"/>
      <w:r w:rsidRPr="005C26CF">
        <w:rPr>
          <w:rFonts w:ascii="Times New Roman" w:hAnsi="Times New Roman" w:cs="Times New Roman"/>
          <w:color w:val="000000"/>
          <w:sz w:val="28"/>
          <w:szCs w:val="28"/>
        </w:rPr>
        <w:t xml:space="preserve">11) имеются основания для отказа в утверждении схемы расположения земельного участка, предусмотренные </w:t>
      </w:r>
      <w:hyperlink r:id="rId20" w:anchor="dst369" w:history="1">
        <w:r w:rsidRPr="005C26CF">
          <w:rPr>
            <w:rFonts w:ascii="Times New Roman" w:hAnsi="Times New Roman" w:cs="Times New Roman"/>
            <w:color w:val="000000"/>
            <w:sz w:val="28"/>
            <w:szCs w:val="28"/>
          </w:rPr>
          <w:t>пунктом 16 статьи 11.10</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3" w:name="dst1021"/>
      <w:bookmarkEnd w:id="33"/>
      <w:r w:rsidRPr="005C26CF">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r w:rsidRPr="005C26CF">
        <w:rPr>
          <w:rFonts w:ascii="Times New Roman" w:hAnsi="Times New Roman" w:cs="Times New Roman"/>
          <w:color w:val="000000"/>
          <w:sz w:val="28"/>
          <w:szCs w:val="28"/>
        </w:rPr>
        <w:t xml:space="preserve">требований </w:t>
      </w:r>
      <w:r w:rsidRPr="005C26CF">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34" w:name="dst1022"/>
      <w:bookmarkEnd w:id="34"/>
      <w:r w:rsidRPr="005C26C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 xml:space="preserve">14) </w:t>
      </w:r>
      <w:r w:rsidRPr="005C26CF">
        <w:rPr>
          <w:rFonts w:ascii="Times New Roman" w:hAnsi="Times New Roman" w:cs="Times New Roman"/>
          <w:color w:val="00000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29. Уполномоченный орган возвращает заявителю заявления о перераспределении земельных участков, если: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 заявление не соответствует требованиям пункта 17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заявление подано в иной орган;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hyperlink r:id="rId21" w:history="1">
        <w:r w:rsidRPr="005C26CF">
          <w:rPr>
            <w:rFonts w:ascii="Times New Roman" w:hAnsi="Times New Roman" w:cs="Times New Roman"/>
            <w:color w:val="000000"/>
            <w:sz w:val="28"/>
            <w:szCs w:val="28"/>
          </w:rPr>
          <w:t>сведения о юридическом лице, содержащиеся в ЕГРЮЛ</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13. Размер платы, взимаемой с заявителя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31. За предоставление муниципальной услуги плата не взимается.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5" w:name="Par204"/>
      <w:bookmarkEnd w:id="35"/>
      <w:r w:rsidRPr="005C26CF">
        <w:rPr>
          <w:rFonts w:ascii="Times New Roman" w:hAnsi="Times New Roman" w:cs="Times New Roman"/>
          <w:color w:val="000000"/>
          <w:sz w:val="28"/>
          <w:szCs w:val="28"/>
        </w:rPr>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32. Срок ожидания заявителя в очереди на личном приеме в Администрации поселения, при подаче заявления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33. Возможность предварительной записи не предусмотрена настоящим административным регламентом.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6" w:name="Par216"/>
      <w:bookmarkEnd w:id="36"/>
      <w:r w:rsidRPr="005C26CF">
        <w:rPr>
          <w:rFonts w:ascii="Times New Roman" w:hAnsi="Times New Roman" w:cs="Times New Roman"/>
          <w:color w:val="000000"/>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34. Заявление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сведения о местонахождении, справочных телефонах, адресе интернет-сайта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электронной почты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краткое изложение процедуры предоставления муниципальной услуги в текстовом виде и в виде блок-схемы;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образец заполнения заявления и перечень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40. Места ожидания должны соответствовать комфортным условиям, должны быть оборудованы стульями, кресельными секциями и (или) скамейками (банкетками).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2" w:history="1">
        <w:r w:rsidRPr="005C26CF">
          <w:rPr>
            <w:rFonts w:ascii="Times New Roman" w:hAnsi="Times New Roman" w:cs="Times New Roman"/>
            <w:color w:val="000000"/>
            <w:sz w:val="28"/>
            <w:szCs w:val="28"/>
          </w:rPr>
          <w:t>Федерального закона "О социальной защите инвалидов в Российской Федерации"</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17. Показатели доступности и качества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47. Показателями доступности и качества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48. Количество взаимодействий заявителя с должностными лицами Администрации поселения, ответственными за предоставление муниципальной </w:t>
      </w:r>
      <w:r w:rsidRPr="005C26CF">
        <w:rPr>
          <w:rFonts w:ascii="Times New Roman" w:hAnsi="Times New Roman" w:cs="Times New Roman"/>
          <w:color w:val="000000"/>
          <w:sz w:val="28"/>
          <w:szCs w:val="28"/>
        </w:rPr>
        <w:lastRenderedPageBreak/>
        <w:t>услуги, должно составлять не более 2, продолжительностью не более 30 минут каждое.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49. Заявитель вправе подать документы, указанные в пункте 18 настоящего административного регламента, в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в соответствии с соглашением о взаимодействии, заключенным между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через электронную почту уполномоченного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7" w:name="Par280"/>
      <w:bookmarkEnd w:id="37"/>
      <w:r w:rsidRPr="005C26CF">
        <w:rPr>
          <w:rFonts w:ascii="Times New Roman" w:hAnsi="Times New Roman" w:cs="Times New Roman"/>
          <w:color w:val="000000"/>
          <w:sz w:val="28"/>
          <w:szCs w:val="28"/>
        </w:rPr>
        <w:t>Подраздел 1. Состав административных процедур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53. Предоставление муниципальной услуги включает в себя выполнение следующих административных процедур: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2.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54. Основанием для начала административной процедуры является поступление в Администрацию поселения от заявителя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56. Заявление заявления о </w:t>
      </w:r>
      <w:r w:rsidRPr="005C26CF">
        <w:rPr>
          <w:rFonts w:ascii="Times New Roman" w:hAnsi="Times New Roman" w:cs="Times New Roman"/>
          <w:sz w:val="28"/>
          <w:szCs w:val="28"/>
        </w:rPr>
        <w:t>перераспределении земельных участков</w:t>
      </w:r>
      <w:r w:rsidRPr="005C26CF">
        <w:rPr>
          <w:rFonts w:ascii="Times New Roman" w:hAnsi="Times New Roman" w:cs="Times New Roman"/>
          <w:color w:val="000000"/>
          <w:sz w:val="28"/>
          <w:szCs w:val="28"/>
        </w:rPr>
        <w:t>, в том числе в электронной форме, подлежит регистрации в день его поступления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57. Ответственный за исполнение административной процедуры выполняет следующие 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предмет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случае невозможности устранения выявленных недостатков в течение приема, документы возвращаются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направляет зарегистрированное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специалисту Администрации поселения, уполномоченному на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58. Максимальный срок выполнения административной процедуры составляет 1 рабочий день.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59. Результатом административной процедуры является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60. Фиксация результата выполнения административной процедуры осуществляется посредством регистрации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в Журнале регистрации заявлений о предоставлении муниципальных услуг (далее - Журнал).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3.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64. Максимальный срок выполнения административной процедуры составляет 7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65. Результатом административной процедуры является рассмотрения заявления и приложенных к нему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68. В случае,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69. Максимальный срок выполнения административной процедуры, составляет не более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8" w:name="Par320"/>
      <w:bookmarkEnd w:id="38"/>
      <w:r w:rsidRPr="005C26CF">
        <w:rPr>
          <w:rFonts w:ascii="Times New Roman" w:hAnsi="Times New Roman" w:cs="Times New Roman"/>
          <w:color w:val="000000"/>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73. Основанием для начала административной процедуры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получение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74.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 наличии оснований для возврата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установленных пунктом 29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по форме согласно </w:t>
      </w:r>
      <w:hyperlink w:anchor="pril_3" w:history="1">
        <w:r w:rsidRPr="005C26CF">
          <w:rPr>
            <w:rFonts w:ascii="Times New Roman" w:hAnsi="Times New Roman" w:cs="Times New Roman"/>
            <w:color w:val="000000"/>
            <w:sz w:val="28"/>
            <w:szCs w:val="28"/>
          </w:rPr>
          <w:t>приложению № 3</w:t>
        </w:r>
      </w:hyperlink>
      <w:r w:rsidRPr="005C26CF">
        <w:rPr>
          <w:rFonts w:ascii="Times New Roman" w:hAnsi="Times New Roman" w:cs="Times New Roman"/>
          <w:color w:val="000000"/>
          <w:sz w:val="28"/>
          <w:szCs w:val="28"/>
        </w:rPr>
        <w:t xml:space="preserve"> к настоящему административному регламенту с указанием всех причин возврата;</w:t>
      </w:r>
      <w:r w:rsidR="00DD2728">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на согласование и подписание главе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Возвращение заявителю заявления о перераспределении земельных участков не должно превышать 10 дней с даты поступления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xml:space="preserve">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решения Администрации поселения об отказе в заключении соглашения о перераспределении земельных участков </w:t>
      </w:r>
      <w:bookmarkStart w:id="39" w:name="pril_4"/>
      <w:r w:rsidRPr="005C26CF">
        <w:rPr>
          <w:rFonts w:ascii="Times New Roman" w:hAnsi="Times New Roman" w:cs="Times New Roman"/>
          <w:color w:val="000000"/>
          <w:sz w:val="28"/>
          <w:szCs w:val="28"/>
        </w:rPr>
        <w:t xml:space="preserve">по форме согласно </w:t>
      </w:r>
      <w:hyperlink w:anchor="pril_4" w:history="1">
        <w:r w:rsidRPr="005C26CF">
          <w:rPr>
            <w:rFonts w:ascii="Times New Roman" w:hAnsi="Times New Roman" w:cs="Times New Roman"/>
            <w:color w:val="000000"/>
            <w:sz w:val="28"/>
            <w:szCs w:val="28"/>
          </w:rPr>
          <w:t>приложению № 4</w:t>
        </w:r>
        <w:bookmarkEnd w:id="39"/>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решения об отказе в заключении соглашения о перераспределении земельных участков на согласование и подписание главе </w:t>
      </w:r>
      <w:r w:rsidR="00DD2728">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при отсутствии оснований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уведомления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 по форме согласно </w:t>
      </w:r>
      <w:hyperlink w:anchor="pril_5" w:history="1">
        <w:r w:rsidRPr="005C26CF">
          <w:rPr>
            <w:rFonts w:ascii="Times New Roman" w:hAnsi="Times New Roman" w:cs="Times New Roman"/>
            <w:color w:val="000000"/>
            <w:sz w:val="28"/>
            <w:szCs w:val="28"/>
          </w:rPr>
          <w:t>приложению № 5</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 форме согласно </w:t>
      </w:r>
      <w:hyperlink w:anchor="pril_6" w:history="1">
        <w:r w:rsidRPr="005C26CF">
          <w:rPr>
            <w:rFonts w:ascii="Times New Roman" w:hAnsi="Times New Roman" w:cs="Times New Roman"/>
            <w:color w:val="000000"/>
            <w:sz w:val="28"/>
            <w:szCs w:val="28"/>
          </w:rPr>
          <w:t>приложению № 6</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5C26CF">
          <w:rPr>
            <w:rFonts w:ascii="Times New Roman" w:hAnsi="Times New Roman" w:cs="Times New Roman"/>
            <w:color w:val="000000"/>
            <w:sz w:val="28"/>
            <w:szCs w:val="28"/>
          </w:rPr>
          <w:t>приложение № 7</w:t>
        </w:r>
      </w:hyperlink>
      <w:r w:rsidRPr="005C26CF">
        <w:rPr>
          <w:rFonts w:ascii="Times New Roman" w:hAnsi="Times New Roman" w:cs="Times New Roman"/>
          <w:color w:val="000000"/>
          <w:sz w:val="28"/>
          <w:szCs w:val="28"/>
        </w:rPr>
        <w:t xml:space="preserve">), проект уведомления о согласии, проекта соглашения на согласование главе </w:t>
      </w:r>
      <w:r w:rsidR="00AD0A35">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75. Глава </w:t>
      </w:r>
      <w:r w:rsidR="00AD0A35">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w:t>
      </w:r>
      <w:r w:rsidRPr="005C26CF">
        <w:rPr>
          <w:rFonts w:ascii="Times New Roman" w:hAnsi="Times New Roman" w:cs="Times New Roman"/>
          <w:color w:val="000000"/>
          <w:sz w:val="28"/>
          <w:szCs w:val="28"/>
        </w:rPr>
        <w:lastRenderedPageBreak/>
        <w:t>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площадь земельного участка, образуемого в соответствии со схемой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адрес земельного участка или при отсутствии адреса иное описание местоположения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категория земель, к которой относится образуемый земельный участок.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77. Максимальный срок выполнения административной процедуры составляет 10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5C26CF" w:rsidRDefault="00AD0A3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82. </w:t>
      </w:r>
      <w:r w:rsidR="00E87041" w:rsidRPr="005C26CF">
        <w:rPr>
          <w:rFonts w:ascii="Times New Roman" w:hAnsi="Times New Roman" w:cs="Times New Roman"/>
          <w:color w:val="000000"/>
          <w:sz w:val="28"/>
          <w:szCs w:val="28"/>
        </w:rPr>
        <w:t>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Pr>
          <w:rFonts w:ascii="Times New Roman" w:hAnsi="Times New Roman" w:cs="Times New Roman"/>
          <w:color w:val="000000"/>
          <w:sz w:val="28"/>
          <w:szCs w:val="28"/>
        </w:rPr>
        <w:t xml:space="preserve">равления с отметкой отделения </w:t>
      </w:r>
      <w:r w:rsidRPr="005C26CF">
        <w:rPr>
          <w:rFonts w:ascii="Times New Roman" w:hAnsi="Times New Roman" w:cs="Times New Roman"/>
          <w:color w:val="000000"/>
          <w:sz w:val="28"/>
          <w:szCs w:val="28"/>
        </w:rPr>
        <w:t xml:space="preserve"> «Почта России».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86. Максимальный срок выполнения административной процедуры составляет 3 рабочих дня.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87. </w:t>
      </w:r>
      <w:bookmarkStart w:id="40" w:name="sub_1078"/>
      <w:r w:rsidRPr="005C26CF">
        <w:rPr>
          <w:rFonts w:ascii="Times New Roman" w:hAnsi="Times New Roman" w:cs="Times New Roman"/>
          <w:color w:val="000000"/>
          <w:sz w:val="28"/>
          <w:szCs w:val="28"/>
        </w:rPr>
        <w:t xml:space="preserve">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5C26CF">
          <w:rPr>
            <w:rFonts w:ascii="Times New Roman" w:hAnsi="Times New Roman" w:cs="Times New Roman"/>
            <w:color w:val="000000"/>
            <w:sz w:val="28"/>
            <w:szCs w:val="28"/>
          </w:rPr>
          <w:t>приложению № 8</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91. 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поселения на подачу заявлений, либо глава </w:t>
      </w:r>
      <w:r w:rsidR="00AD0A35">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совместно с заявителем в недельный срок осуществляют направление документов в орган регистрации прав для государственной регистрации прав, связанных с перераспределением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bookmarkEnd w:id="4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92. На Едином портале, Портале для заявителей обеспечивается возможность получения информации о порядке предоставления </w:t>
      </w:r>
      <w:r w:rsidRPr="005C26CF">
        <w:rPr>
          <w:rFonts w:ascii="Times New Roman" w:hAnsi="Times New Roman" w:cs="Times New Roman"/>
          <w:color w:val="000000"/>
          <w:sz w:val="28"/>
          <w:szCs w:val="28"/>
        </w:rPr>
        <w:lastRenderedPageBreak/>
        <w:t>муниципальной услуги, а также копирования формы заявления и иных документов, необходимых для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1" w:name="Par384"/>
      <w:bookmarkEnd w:id="41"/>
      <w:r w:rsidRPr="005C26CF">
        <w:rPr>
          <w:rFonts w:ascii="Times New Roman" w:hAnsi="Times New Roman" w:cs="Times New Roman"/>
          <w:color w:val="000000"/>
          <w:sz w:val="28"/>
          <w:szCs w:val="28"/>
        </w:rPr>
        <w:t>Раздел IV. Формы контроля за предоставлением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94. Текущий контроль за соблюдением и исполнением специалистами Администрации поселения настоящего административного регламента осуществляется главой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95. Периодичность осуществления текущего контроля устанавливается главой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96.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контроль за их устранением.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99. Проверки могут быть плановыми (осуществляться на основании плана контрольных действий Администрации поселения) и внеплановыми. При </w:t>
      </w:r>
      <w:r w:rsidRPr="005C26CF">
        <w:rPr>
          <w:rFonts w:ascii="Times New Roman" w:hAnsi="Times New Roman" w:cs="Times New Roman"/>
          <w:color w:val="000000"/>
          <w:sz w:val="28"/>
          <w:szCs w:val="28"/>
        </w:rPr>
        <w:lastRenderedPageBreak/>
        <w:t>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101.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2" w:name="Par410"/>
      <w:bookmarkEnd w:id="42"/>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3" w:name="Par417"/>
      <w:bookmarkEnd w:id="43"/>
      <w:r w:rsidRPr="005C26CF">
        <w:rPr>
          <w:rFonts w:ascii="Times New Roman" w:hAnsi="Times New Roman" w:cs="Times New Roman"/>
          <w:color w:val="000000"/>
          <w:sz w:val="28"/>
          <w:szCs w:val="28"/>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104. 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w:t>
      </w:r>
      <w:r w:rsidRPr="005C26CF">
        <w:rPr>
          <w:rFonts w:ascii="Times New Roman" w:hAnsi="Times New Roman" w:cs="Times New Roman"/>
          <w:color w:val="000000"/>
          <w:sz w:val="28"/>
          <w:szCs w:val="28"/>
        </w:rPr>
        <w:lastRenderedPageBreak/>
        <w:t>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4" w:name="Par431"/>
      <w:bookmarkEnd w:id="44"/>
      <w:r w:rsidRPr="005C26CF">
        <w:rPr>
          <w:rFonts w:ascii="Times New Roman" w:hAnsi="Times New Roman" w:cs="Times New Roman"/>
          <w:color w:val="000000"/>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C71B92">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5" w:name="Par437"/>
      <w:bookmarkEnd w:id="45"/>
      <w:r w:rsidRPr="005C26CF">
        <w:rPr>
          <w:rFonts w:ascii="Times New Roman" w:hAnsi="Times New Roman" w:cs="Times New Roman"/>
          <w:color w:val="000000"/>
          <w:sz w:val="28"/>
          <w:szCs w:val="28"/>
        </w:rPr>
        <w:t>Подраздел 2. Предмет досудебного (внесудебного)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108. Заявитель может обратиться с жалобой, в том числе в следующих случаях: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нарушения срока регистрации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нарушения срока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требования с заявителя при предоставлении муниципальной услуги платы, не предусмотренной нормативными правовыми актами Российской </w:t>
      </w:r>
      <w:r w:rsidRPr="005C26CF">
        <w:rPr>
          <w:rFonts w:ascii="Times New Roman" w:hAnsi="Times New Roman" w:cs="Times New Roman"/>
          <w:color w:val="000000"/>
          <w:sz w:val="28"/>
          <w:szCs w:val="28"/>
        </w:rPr>
        <w:lastRenderedPageBreak/>
        <w:t>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6" w:name="dst225"/>
      <w:bookmarkEnd w:id="46"/>
      <w:r w:rsidRPr="005C26CF">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7" w:name="Par448"/>
      <w:bookmarkEnd w:id="47"/>
      <w:r w:rsidRPr="005C26CF">
        <w:rPr>
          <w:rFonts w:ascii="Times New Roman" w:hAnsi="Times New Roman" w:cs="Times New Roman"/>
          <w:color w:val="000000"/>
          <w:sz w:val="28"/>
          <w:szCs w:val="28"/>
        </w:rPr>
        <w:t>Подраздел 3. Общие требования к порядку подачи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109.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C71B92">
        <w:rPr>
          <w:rFonts w:ascii="Times New Roman" w:hAnsi="Times New Roman" w:cs="Times New Roman"/>
          <w:color w:val="000000"/>
          <w:sz w:val="28"/>
          <w:szCs w:val="28"/>
        </w:rPr>
        <w:t>Москаленского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C71B92">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110. Жалоба может быть направлена по почте, с использованием сети Интернет, интернет-сайта </w:t>
      </w:r>
      <w:r w:rsidR="00C71B92">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жалоба может быть направлена через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111. Жалоба должна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8" w:name="Par458"/>
      <w:bookmarkEnd w:id="48"/>
      <w:r w:rsidRPr="005C26CF">
        <w:rPr>
          <w:rFonts w:ascii="Times New Roman" w:hAnsi="Times New Roman" w:cs="Times New Roman"/>
          <w:color w:val="000000"/>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9" w:name="Par464"/>
      <w:bookmarkEnd w:id="49"/>
      <w:r w:rsidRPr="005C26CF">
        <w:rPr>
          <w:rFonts w:ascii="Times New Roman" w:hAnsi="Times New Roman" w:cs="Times New Roman"/>
          <w:color w:val="000000"/>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113. Заявитель может направить жалобу в досудебном (внесудебном) порядке в Администрацию поселения на</w:t>
      </w:r>
      <w:r w:rsidR="008E024D">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 имя главы </w:t>
      </w:r>
      <w:r w:rsidR="008E024D">
        <w:rPr>
          <w:rFonts w:ascii="Times New Roman" w:hAnsi="Times New Roman" w:cs="Times New Roman"/>
          <w:color w:val="000000"/>
          <w:sz w:val="28"/>
          <w:szCs w:val="28"/>
        </w:rPr>
        <w:t>Москаленского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0" w:name="Par470"/>
      <w:bookmarkEnd w:id="5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Сроки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114. 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1" w:name="Par474"/>
      <w:bookmarkEnd w:id="51"/>
      <w:r w:rsidRPr="005C26CF">
        <w:rPr>
          <w:rFonts w:ascii="Times New Roman" w:hAnsi="Times New Roman" w:cs="Times New Roman"/>
          <w:color w:val="000000"/>
          <w:sz w:val="28"/>
          <w:szCs w:val="28"/>
        </w:rPr>
        <w:t>Подраздел 7. Результат досудебного (внесудебного) обжалования применительно к каждой инстанции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2" w:name="Par477"/>
      <w:bookmarkEnd w:id="52"/>
      <w:r w:rsidRPr="005C26CF">
        <w:rPr>
          <w:rFonts w:ascii="Times New Roman" w:hAnsi="Times New Roman" w:cs="Times New Roman"/>
          <w:color w:val="000000"/>
          <w:sz w:val="28"/>
          <w:szCs w:val="28"/>
        </w:rPr>
        <w:t xml:space="preserve">115. По результатам рассмотрения жалобы глава </w:t>
      </w:r>
      <w:r w:rsidR="008E024D">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принимает одно из следующих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удовлетворяет жалобу, в том числе в форме отмены принятого решения, исправления допущенных Администрацией поселения при </w:t>
      </w:r>
      <w:r w:rsidRPr="005C26CF">
        <w:rPr>
          <w:rFonts w:ascii="Times New Roman" w:hAnsi="Times New Roman" w:cs="Times New Roman"/>
          <w:color w:val="000000"/>
          <w:sz w:val="28"/>
          <w:szCs w:val="28"/>
        </w:rPr>
        <w:lastRenderedPageBreak/>
        <w:t>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отказывает в удовлетворении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3" w:name="dst297"/>
      <w:bookmarkEnd w:id="53"/>
      <w:r w:rsidRPr="005C26CF">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4" w:name="dst298"/>
      <w:bookmarkEnd w:id="54"/>
      <w:r w:rsidRPr="005C26CF">
        <w:rPr>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55" w:name="pril_1"/>
      <w:bookmarkEnd w:id="7"/>
      <w:r w:rsidRPr="005C26CF">
        <w:rPr>
          <w:rFonts w:ascii="Times New Roman" w:hAnsi="Times New Roman" w:cs="Times New Roman"/>
          <w:color w:val="000000"/>
          <w:sz w:val="28"/>
          <w:szCs w:val="28"/>
        </w:rPr>
        <w:lastRenderedPageBreak/>
        <w:t>Приложение № 1</w:t>
      </w:r>
      <w:bookmarkEnd w:id="55"/>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БЛОК-СХЕМА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предоставления муниципальной услуги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6A0D1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8" o:spid="_x0000_s1028" style="position:absolute;left:0;text-align:left;margin-left:-7.3pt;margin-top:5.55pt;width:490.5pt;height:44.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w:txbxContent>
                <w:p w:rsidR="00F61BFF" w:rsidRDefault="00F61BFF" w:rsidP="00E87041">
                  <w:pPr>
                    <w:autoSpaceDE w:val="0"/>
                    <w:autoSpaceDN w:val="0"/>
                    <w:adjustRightInd w:val="0"/>
                    <w:jc w:val="center"/>
                    <w:outlineLvl w:val="0"/>
                  </w:pPr>
                  <w:r w:rsidRPr="0097788C">
                    <w:t>Подача заявителем заявления и пакета документов, предусмотренных Административным регламентом</w:t>
                  </w:r>
                </w:p>
                <w:p w:rsidR="008E024D" w:rsidRPr="0097788C" w:rsidRDefault="008E024D" w:rsidP="00E87041">
                  <w:pPr>
                    <w:autoSpaceDE w:val="0"/>
                    <w:autoSpaceDN w:val="0"/>
                    <w:adjustRightInd w:val="0"/>
                    <w:jc w:val="center"/>
                    <w:outlineLvl w:val="0"/>
                    <w:rPr>
                      <w:lang w:eastAsia="en-IN"/>
                    </w:rPr>
                  </w:pPr>
                </w:p>
              </w:txbxContent>
            </v:textbox>
          </v:rect>
        </w:pict>
      </w:r>
    </w:p>
    <w:p w:rsidR="00E87041" w:rsidRPr="005C26CF" w:rsidRDefault="006A0D1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F61BFF" w:rsidRPr="00737820" w:rsidRDefault="00F61BFF"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Pr>
          <w:rFonts w:ascii="Times New Roman" w:hAnsi="Times New Roman" w:cs="Times New Roman"/>
          <w:color w:val="000000"/>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F61BFF" w:rsidRPr="00737820" w:rsidRDefault="00F61BFF" w:rsidP="00E87041">
                  <w:pPr>
                    <w:jc w:val="center"/>
                  </w:pPr>
                  <w:r w:rsidRPr="00737820">
                    <w:t>Формирование и направление межведомственных запросов</w:t>
                  </w:r>
                </w:p>
              </w:txbxContent>
            </v:textbox>
          </v:rect>
        </w:pict>
      </w:r>
      <w:r>
        <w:rPr>
          <w:rFonts w:ascii="Times New Roman" w:hAnsi="Times New Roman" w:cs="Times New Roman"/>
          <w:color w:val="000000"/>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Pr>
          <w:rFonts w:ascii="Times New Roman" w:hAnsi="Times New Roman" w:cs="Times New Roman"/>
          <w:color w:val="000000"/>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F61BFF" w:rsidRPr="00737820" w:rsidRDefault="00F61BFF"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Pr>
          <w:rFonts w:ascii="Times New Roman" w:hAnsi="Times New Roman" w:cs="Times New Roman"/>
          <w:color w:val="000000"/>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Pr>
          <w:rFonts w:ascii="Times New Roman" w:hAnsi="Times New Roman" w:cs="Times New Roman"/>
          <w:color w:val="000000"/>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F61BFF" w:rsidRPr="00E44F6D" w:rsidRDefault="00F61BFF"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Pr>
          <w:rFonts w:ascii="Times New Roman" w:hAnsi="Times New Roman" w:cs="Times New Roman"/>
          <w:color w:val="000000"/>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6" w:name="pril_2"/>
      <w:r w:rsidRPr="005C26CF">
        <w:rPr>
          <w:rFonts w:ascii="Times New Roman" w:hAnsi="Times New Roman" w:cs="Times New Roman"/>
          <w:color w:val="000000"/>
          <w:sz w:val="28"/>
          <w:szCs w:val="28"/>
        </w:rPr>
        <w:lastRenderedPageBreak/>
        <w:t>Приложение № 2</w:t>
      </w:r>
    </w:p>
    <w:bookmarkEnd w:id="56"/>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8E024D">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E87041" w:rsidRPr="005C26CF" w:rsidTr="00E87041">
        <w:tc>
          <w:tcPr>
            <w:tcW w:w="5245" w:type="dxa"/>
            <w:tcBorders>
              <w:top w:val="nil"/>
              <w:left w:val="nil"/>
              <w:bottom w:val="nil"/>
              <w:right w:val="nil"/>
            </w:tcBorders>
            <w:shd w:val="clear" w:color="auto" w:fill="auto"/>
          </w:tcPr>
          <w:p w:rsidR="00E87041" w:rsidRPr="005C26CF" w:rsidRDefault="00E87041" w:rsidP="008E024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Главе </w:t>
            </w:r>
            <w:r w:rsidR="008E024D">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(фамилия, имя и отчество (при наличии) (для гражданина); наименование (для юридического лица)</w:t>
            </w:r>
          </w:p>
        </w:tc>
      </w:tr>
      <w:tr w:rsidR="00E87041" w:rsidRPr="005C26CF" w:rsidTr="00E87041">
        <w:tc>
          <w:tcPr>
            <w:tcW w:w="5245" w:type="dxa"/>
            <w:tcBorders>
              <w:top w:val="nil"/>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жительства заявителя (для гражданина), место нахождения (для юридического лица)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документа, удостоверяющего личность (для гражданина), ИНН, ОГРН (для юридического лица</w:t>
            </w:r>
            <w:r w:rsidRPr="005C26CF">
              <w:rPr>
                <w:rFonts w:ascii="Times New Roman" w:hAnsi="Times New Roman"/>
                <w:color w:val="000000"/>
                <w:sz w:val="28"/>
                <w:szCs w:val="28"/>
              </w:rPr>
              <w:footnoteReference w:id="2"/>
            </w:r>
            <w:r w:rsidRPr="005C26CF">
              <w:rPr>
                <w:rFonts w:ascii="Times New Roman" w:hAnsi="Times New Roman" w:cs="Times New Roman"/>
                <w:color w:val="000000"/>
                <w:sz w:val="28"/>
                <w:szCs w:val="28"/>
              </w:rPr>
              <w:t>);</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контактные телефоны заявителя или представителя заявителя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ЗАЯВЛЕНИЕ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w:t>
      </w:r>
      <w:r w:rsidRPr="005C26CF">
        <w:rPr>
          <w:rFonts w:ascii="Times New Roman" w:hAnsi="Times New Roman" w:cs="Times New Roman"/>
          <w:color w:val="000000"/>
          <w:sz w:val="28"/>
          <w:szCs w:val="28"/>
        </w:rPr>
        <w:lastRenderedPageBreak/>
        <w:t>собственности, имеющих следующие кадастровые номера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утвержденного проекта межевания территории</w:t>
      </w:r>
      <w:r w:rsidRPr="005C26CF">
        <w:rPr>
          <w:rFonts w:ascii="Times New Roman" w:hAnsi="Times New Roman" w:cs="Times New Roman"/>
          <w:color w:val="000000"/>
          <w:sz w:val="28"/>
          <w:szCs w:val="28"/>
        </w:rPr>
        <w:footnoteReference w:id="3"/>
      </w:r>
      <w:r w:rsidRPr="005C26CF">
        <w:rPr>
          <w:rFonts w:ascii="Times New Roman" w:hAnsi="Times New Roman" w:cs="Times New Roman"/>
          <w:color w:val="000000"/>
          <w:sz w:val="28"/>
          <w:szCs w:val="28"/>
        </w:rPr>
        <w:t xml:space="preserve">: </w:t>
      </w:r>
    </w:p>
    <w:tbl>
      <w:tblPr>
        <w:tblW w:w="0" w:type="auto"/>
        <w:tblBorders>
          <w:insideH w:val="single" w:sz="4" w:space="0" w:color="auto"/>
          <w:insideV w:val="single" w:sz="4" w:space="0" w:color="auto"/>
        </w:tblBorders>
        <w:tblLayout w:type="fixed"/>
        <w:tblLook w:val="04A0"/>
      </w:tblPr>
      <w:tblGrid>
        <w:gridCol w:w="9565"/>
      </w:tblGrid>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форма правового акта, наименование принявшего его органа, дата, номер и</w:t>
            </w:r>
          </w:p>
        </w:tc>
      </w:tr>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правового акта, которым был утвержден проект межевания территории)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Прошу результат предоставления муниципальной услуги в форме документа на бумажном носителе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 вручить лично;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 направить по месту фактического проживания (месту нахождения) в форме документа на бумажном носителе.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C26CF">
        <w:rPr>
          <w:rFonts w:ascii="Times New Roman" w:hAnsi="Times New Roman" w:cs="Times New Roman"/>
          <w:color w:val="000000"/>
          <w:sz w:val="28"/>
          <w:szCs w:val="28"/>
        </w:rPr>
        <w:footnoteReference w:id="4"/>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606" w:type="dxa"/>
        <w:tblLayout w:type="fixed"/>
        <w:tblLook w:val="04A0"/>
      </w:tblPr>
      <w:tblGrid>
        <w:gridCol w:w="1357"/>
        <w:gridCol w:w="311"/>
        <w:gridCol w:w="1949"/>
        <w:gridCol w:w="744"/>
        <w:gridCol w:w="5245"/>
      </w:tblGrid>
      <w:tr w:rsidR="00E87041" w:rsidRPr="005C26CF" w:rsidTr="00E87041">
        <w:tc>
          <w:tcPr>
            <w:tcW w:w="1357" w:type="dxa"/>
            <w:tcBorders>
              <w:top w:val="single" w:sz="4" w:space="0" w:color="auto"/>
            </w:tcBorders>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w:t>
            </w: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7" w:name="pril_3"/>
      <w:r w:rsidRPr="005C26CF">
        <w:rPr>
          <w:rFonts w:ascii="Times New Roman" w:hAnsi="Times New Roman" w:cs="Times New Roman"/>
          <w:color w:val="000000"/>
          <w:sz w:val="28"/>
          <w:szCs w:val="28"/>
        </w:rPr>
        <w:lastRenderedPageBreak/>
        <w:t>Приложение № 3</w:t>
      </w:r>
    </w:p>
    <w:bookmarkEnd w:id="57"/>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56"/>
        <w:gridCol w:w="4536"/>
      </w:tblGrid>
      <w:tr w:rsidR="00E87041" w:rsidRPr="005C26CF" w:rsidTr="00E87041">
        <w:tc>
          <w:tcPr>
            <w:tcW w:w="3369" w:type="dxa"/>
            <w:vMerge w:val="restart"/>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369" w:type="dxa"/>
            <w:vMerge/>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 возврате заявления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представленных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______________ входящий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5C26CF">
        <w:rPr>
          <w:rFonts w:ascii="Times New Roman" w:hAnsi="Times New Roman" w:cs="Times New Roman"/>
          <w:color w:val="000000"/>
          <w:sz w:val="28"/>
          <w:szCs w:val="28"/>
        </w:rPr>
        <w:footnoteReference w:id="5"/>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Приложения:___</w:t>
      </w:r>
      <w:r w:rsidRPr="005C26CF">
        <w:rPr>
          <w:rFonts w:ascii="Times New Roman" w:hAnsi="Times New Roman" w:cs="Times New Roman"/>
          <w:color w:val="000000"/>
          <w:sz w:val="28"/>
          <w:szCs w:val="28"/>
        </w:rPr>
        <w:footnoteReference w:id="6"/>
      </w:r>
      <w:r w:rsidRPr="005C26CF">
        <w:rPr>
          <w:rFonts w:ascii="Times New Roman" w:hAnsi="Times New Roman" w:cs="Times New Roman"/>
          <w:color w:val="000000"/>
          <w:sz w:val="28"/>
          <w:szCs w:val="28"/>
        </w:rPr>
        <w:t>.</w:t>
      </w:r>
    </w:p>
    <w:p w:rsidR="00E87041" w:rsidRPr="005C26CF" w:rsidRDefault="00E87041" w:rsidP="008E024D">
      <w:pPr>
        <w:autoSpaceDE w:val="0"/>
        <w:autoSpaceDN w:val="0"/>
        <w:adjustRightInd w:val="0"/>
        <w:spacing w:after="0" w:line="240" w:lineRule="auto"/>
        <w:jc w:val="both"/>
        <w:rPr>
          <w:rFonts w:ascii="Times New Roman" w:hAnsi="Times New Roman" w:cs="Times New Roman"/>
          <w:color w:val="000000"/>
          <w:sz w:val="28"/>
          <w:szCs w:val="28"/>
        </w:rPr>
      </w:pPr>
    </w:p>
    <w:tbl>
      <w:tblPr>
        <w:tblW w:w="9464" w:type="dxa"/>
        <w:tblLook w:val="04A0"/>
      </w:tblPr>
      <w:tblGrid>
        <w:gridCol w:w="3227"/>
        <w:gridCol w:w="567"/>
        <w:gridCol w:w="1914"/>
        <w:gridCol w:w="1063"/>
        <w:gridCol w:w="2693"/>
      </w:tblGrid>
      <w:tr w:rsidR="00E87041" w:rsidRPr="005C26CF" w:rsidTr="00E87041">
        <w:tc>
          <w:tcPr>
            <w:tcW w:w="3227"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227" w:type="dxa"/>
            <w:tcBorders>
              <w:top w:val="single" w:sz="4" w:space="0" w:color="auto"/>
            </w:tcBorders>
            <w:shd w:val="clear" w:color="auto" w:fill="auto"/>
          </w:tcPr>
          <w:p w:rsidR="00E87041" w:rsidRPr="005C26CF" w:rsidRDefault="00E87041" w:rsidP="008E024D">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(уполномоченное лицо</w:t>
            </w:r>
            <w:r w:rsidRPr="005C26CF">
              <w:rPr>
                <w:rFonts w:ascii="Times New Roman" w:hAnsi="Times New Roman" w:cs="Times New Roman"/>
                <w:color w:val="000000"/>
                <w:sz w:val="28"/>
                <w:szCs w:val="28"/>
              </w:rPr>
              <w:footnoteReference w:id="7"/>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8E024D">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Приложение № 4</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об отказе в заключении соглашения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Рассмотрев заявление 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5C26CF">
        <w:rPr>
          <w:rFonts w:ascii="Times New Roman" w:hAnsi="Times New Roman" w:cs="Times New Roman"/>
          <w:color w:val="000000"/>
          <w:sz w:val="28"/>
          <w:szCs w:val="28"/>
        </w:rPr>
        <w:footnoteReference w:id="8"/>
      </w:r>
      <w:r w:rsidRPr="005C26CF">
        <w:rPr>
          <w:rFonts w:ascii="Times New Roman" w:hAnsi="Times New Roman" w:cs="Times New Roman"/>
          <w:color w:val="000000"/>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Отказать 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дательном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имеющему место нахождения/ жительства (ненужное удалить): _____________________, ОГРН</w:t>
      </w:r>
      <w:r w:rsidRPr="005C26CF">
        <w:rPr>
          <w:rFonts w:ascii="Times New Roman" w:hAnsi="Times New Roman" w:cs="Times New Roman"/>
          <w:color w:val="000000"/>
          <w:sz w:val="28"/>
          <w:szCs w:val="28"/>
        </w:rPr>
        <w:footnoteReference w:id="9"/>
      </w:r>
      <w:r w:rsidRPr="005C26CF">
        <w:rPr>
          <w:rFonts w:ascii="Times New Roman" w:hAnsi="Times New Roman" w:cs="Times New Roman"/>
          <w:color w:val="000000"/>
          <w:sz w:val="28"/>
          <w:szCs w:val="28"/>
        </w:rPr>
        <w:t xml:space="preserve"> ______________, ИНН___________________, дата и место рождения</w:t>
      </w:r>
      <w:r w:rsidRPr="005C26CF">
        <w:rPr>
          <w:rFonts w:ascii="Times New Roman" w:hAnsi="Times New Roman" w:cs="Times New Roman"/>
          <w:color w:val="000000"/>
          <w:sz w:val="28"/>
          <w:szCs w:val="28"/>
        </w:rPr>
        <w:footnoteReference w:id="10"/>
      </w:r>
      <w:r w:rsidRPr="005C26CF">
        <w:rPr>
          <w:rFonts w:ascii="Times New Roman" w:hAnsi="Times New Roman" w:cs="Times New Roman"/>
          <w:color w:val="000000"/>
          <w:sz w:val="28"/>
          <w:szCs w:val="28"/>
        </w:rPr>
        <w:t xml:space="preserve">: _________________, реквизиты документа, удостоверяющего личность:________________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серия и номер, дата выдачи, 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ab/>
        <w:t>2. Основанием для отказа является(указать нужное): _________</w:t>
      </w:r>
      <w:r w:rsidRPr="005C26CF">
        <w:rPr>
          <w:rFonts w:ascii="Times New Roman" w:hAnsi="Times New Roman" w:cs="Times New Roman"/>
          <w:color w:val="000000"/>
          <w:sz w:val="28"/>
          <w:szCs w:val="28"/>
        </w:rPr>
        <w:footnoteReference w:id="11"/>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Pr="005C26CF"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8" w:name="sub_11000"/>
      <w:bookmarkStart w:id="59" w:name="pril_5"/>
      <w:r w:rsidRPr="005C26CF">
        <w:rPr>
          <w:rFonts w:ascii="Times New Roman" w:hAnsi="Times New Roman" w:cs="Times New Roman"/>
          <w:color w:val="000000"/>
          <w:sz w:val="28"/>
          <w:szCs w:val="28"/>
        </w:rPr>
        <w:t>Приложение № 5</w:t>
      </w:r>
    </w:p>
    <w:bookmarkEnd w:id="58"/>
    <w:bookmarkEnd w:id="59"/>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Бланк уполномоченного органа                     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и почтовый адрес получателя муниципальной услуги (для юридических лиц)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муниципальной услуги (для физических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 входящий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информирует о согласии 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окончании проведения указанных работ просим представить в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 уведомление о государственном кадастровом учете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 </w:t>
      </w:r>
      <w:r w:rsidRPr="005C26CF">
        <w:rPr>
          <w:rFonts w:ascii="Times New Roman" w:hAnsi="Times New Roman" w:cs="Times New Roman"/>
          <w:color w:val="000000"/>
          <w:sz w:val="28"/>
          <w:szCs w:val="28"/>
        </w:rPr>
        <w:footnoteReference w:id="12"/>
      </w:r>
      <w:r w:rsidRPr="005C26CF">
        <w:rPr>
          <w:rFonts w:ascii="Times New Roman" w:hAnsi="Times New Roman" w:cs="Times New Roman"/>
          <w:color w:val="000000"/>
          <w:sz w:val="28"/>
          <w:szCs w:val="28"/>
        </w:rPr>
        <w:t xml:space="preserve">                      ____________    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 уполномоченного лица)                                       (подпись)                       (фамилия, инициалы)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60" w:name="pril_6"/>
      <w:r w:rsidRPr="005C26CF">
        <w:rPr>
          <w:rFonts w:ascii="Times New Roman" w:hAnsi="Times New Roman" w:cs="Times New Roman"/>
          <w:color w:val="000000"/>
          <w:sz w:val="28"/>
          <w:szCs w:val="28"/>
        </w:rPr>
        <w:lastRenderedPageBreak/>
        <w:t>Приложение № 6</w:t>
      </w:r>
      <w:bookmarkEnd w:id="6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соглашения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Соглашение № 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5C26CF">
        <w:rPr>
          <w:rFonts w:ascii="Times New Roman" w:hAnsi="Times New Roman" w:cs="Times New Roman"/>
          <w:color w:val="000000"/>
          <w:sz w:val="28"/>
          <w:szCs w:val="28"/>
        </w:rPr>
        <w:footnoteReference w:id="1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3794"/>
        <w:gridCol w:w="850"/>
        <w:gridCol w:w="4921"/>
      </w:tblGrid>
      <w:tr w:rsidR="00E87041" w:rsidRPr="005C26CF" w:rsidTr="00E87041">
        <w:tc>
          <w:tcPr>
            <w:tcW w:w="379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79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заключения соглашения)</w:t>
            </w: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заключения соглашения прописью)</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r>
    </w:p>
    <w:tbl>
      <w:tblPr>
        <w:tblW w:w="0" w:type="auto"/>
        <w:tblLook w:val="04A0"/>
      </w:tblPr>
      <w:tblGrid>
        <w:gridCol w:w="1209"/>
        <w:gridCol w:w="366"/>
        <w:gridCol w:w="8280"/>
      </w:tblGrid>
      <w:tr w:rsidR="00E87041" w:rsidRPr="005C26CF" w:rsidTr="00E87041">
        <w:tc>
          <w:tcPr>
            <w:tcW w:w="81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9018"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органа местного самоуправления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_____________  № _____________, и __________________________________________________________</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документа, если соглашение подписывается лицом, не </w:t>
            </w:r>
            <w:r w:rsidRPr="005C26CF">
              <w:rPr>
                <w:rFonts w:ascii="Times New Roman" w:hAnsi="Times New Roman" w:cs="Times New Roman"/>
                <w:color w:val="000000"/>
                <w:sz w:val="28"/>
                <w:szCs w:val="28"/>
              </w:rPr>
              <w:lastRenderedPageBreak/>
              <w:t>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именуемая (-ый) в дальнейшем «Сторона 1», с одной стороны, и </w:t>
            </w:r>
          </w:p>
        </w:tc>
      </w:tr>
      <w:tr w:rsidR="00E87041" w:rsidRPr="005C26CF"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5C26CF" w:rsidTr="00E87041">
        <w:trPr>
          <w:trHeight w:val="2450"/>
        </w:trPr>
        <w:tc>
          <w:tcPr>
            <w:tcW w:w="10031"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основании_____________________________________________________________</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____</w:t>
            </w:r>
            <w:r w:rsidRPr="005C26CF">
              <w:rPr>
                <w:rFonts w:ascii="Times New Roman" w:hAnsi="Times New Roman" w:cs="Times New Roman"/>
                <w:color w:val="000000"/>
                <w:sz w:val="28"/>
                <w:szCs w:val="28"/>
              </w:rPr>
              <w:footnoteReference w:id="14"/>
            </w:r>
            <w:r w:rsidRPr="005C26CF">
              <w:rPr>
                <w:rFonts w:ascii="Times New Roman" w:hAnsi="Times New Roman" w:cs="Times New Roman"/>
                <w:color w:val="000000"/>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C26CF">
              <w:rPr>
                <w:rFonts w:ascii="Times New Roman" w:hAnsi="Times New Roman" w:cs="Times New Roman"/>
                <w:color w:val="000000"/>
                <w:sz w:val="28"/>
                <w:szCs w:val="28"/>
              </w:rPr>
              <w:footnoteReference w:id="15"/>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заключили настоящее соглашение о нижеследующем: </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кв.м, отнесенный к землям 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имеющий целевое назначение _____________________________, расположенный по адресу: _________________________ (далее – «исходный земельный участок-1»). Исходный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5C26CF">
        <w:rPr>
          <w:rFonts w:ascii="Times New Roman" w:hAnsi="Times New Roman" w:cs="Times New Roman"/>
          <w:color w:val="000000"/>
          <w:sz w:val="28"/>
          <w:szCs w:val="28"/>
        </w:rPr>
        <w:footnoteReference w:id="16"/>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кв.м, отнесенный к землям 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имеющий целевое назначение ________________________________, расположенный по адресу: ________________________________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w:t>
      </w:r>
      <w:r w:rsidRPr="005C26CF">
        <w:rPr>
          <w:rFonts w:ascii="Times New Roman" w:hAnsi="Times New Roman" w:cs="Times New Roman"/>
          <w:color w:val="000000"/>
          <w:sz w:val="28"/>
          <w:szCs w:val="28"/>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______ от ____________.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Стороны договорились произвести перераспределение исходных земельных участков следующим образом: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участок-1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участок-2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Новый земельный участок-1 отнести к земельным участкам, государственная собственность на которые не разграничена.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новый земельный участок-2 возникает право собственности Стороны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C26CF">
        <w:rPr>
          <w:rFonts w:ascii="Times New Roman" w:hAnsi="Times New Roman" w:cs="Times New Roman"/>
          <w:color w:val="000000"/>
          <w:sz w:val="28"/>
          <w:szCs w:val="28"/>
        </w:rPr>
        <w:footnoteReference w:id="17"/>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C26CF">
        <w:rPr>
          <w:rFonts w:ascii="Times New Roman" w:hAnsi="Times New Roman" w:cs="Times New Roman"/>
          <w:color w:val="000000"/>
          <w:sz w:val="28"/>
          <w:szCs w:val="28"/>
        </w:rPr>
        <w:footnoteReference w:id="18"/>
      </w:r>
      <w:r w:rsidRPr="005C26CF">
        <w:rPr>
          <w:rFonts w:ascii="Times New Roman" w:hAnsi="Times New Roman" w:cs="Times New Roman"/>
          <w:color w:val="000000"/>
          <w:sz w:val="28"/>
          <w:szCs w:val="28"/>
        </w:rPr>
        <w:t>, и составляет ________(сумма прописью) рублей.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Настоящее соглашение составлено на ___________ (количество листов прописью) листах.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Настоящее соглашение составлено в трех </w:t>
      </w:r>
      <w:r w:rsidRPr="005C26CF">
        <w:rPr>
          <w:rFonts w:ascii="Times New Roman" w:hAnsi="Times New Roman" w:cs="Times New Roman"/>
          <w:color w:val="000000"/>
          <w:sz w:val="28"/>
          <w:szCs w:val="28"/>
        </w:rPr>
        <w:footnoteReference w:id="19"/>
      </w:r>
      <w:r w:rsidRPr="005C26CF">
        <w:rPr>
          <w:rFonts w:ascii="Times New Roman" w:hAnsi="Times New Roman" w:cs="Times New Roman"/>
          <w:color w:val="000000"/>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Место нахождения (жительства) и другие реквизиты сторон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1219"/>
        <w:gridCol w:w="1700"/>
        <w:gridCol w:w="1054"/>
        <w:gridCol w:w="1072"/>
        <w:gridCol w:w="425"/>
        <w:gridCol w:w="1701"/>
        <w:gridCol w:w="425"/>
        <w:gridCol w:w="2086"/>
      </w:tblGrid>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1</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5C26CF" w:rsidTr="00E87041">
        <w:tc>
          <w:tcPr>
            <w:tcW w:w="2802"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Место </w:t>
            </w:r>
            <w:r w:rsidRPr="005C26CF">
              <w:rPr>
                <w:rFonts w:ascii="Times New Roman" w:hAnsi="Times New Roman" w:cs="Times New Roman"/>
                <w:color w:val="000000"/>
                <w:sz w:val="28"/>
                <w:szCs w:val="28"/>
              </w:rPr>
              <w:lastRenderedPageBreak/>
              <w:t>нахождения:</w:t>
            </w:r>
          </w:p>
        </w:tc>
        <w:tc>
          <w:tcPr>
            <w:tcW w:w="6763"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ОГРН </w:t>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98"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2511"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5C26CF" w:rsidTr="00E87041">
        <w:tc>
          <w:tcPr>
            <w:tcW w:w="4928" w:type="dxa"/>
            <w:gridSpan w:val="4"/>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 (либо жительства)</w:t>
            </w:r>
            <w:r w:rsidRPr="005C26CF">
              <w:rPr>
                <w:rFonts w:ascii="Times New Roman" w:hAnsi="Times New Roman" w:cs="Times New Roman"/>
                <w:color w:val="000000"/>
                <w:sz w:val="28"/>
                <w:szCs w:val="28"/>
              </w:rPr>
              <w:footnoteReference w:id="20"/>
            </w:r>
            <w:r w:rsidRPr="005C26CF">
              <w:rPr>
                <w:rFonts w:ascii="Times New Roman" w:hAnsi="Times New Roman" w:cs="Times New Roman"/>
                <w:color w:val="000000"/>
                <w:sz w:val="28"/>
                <w:szCs w:val="28"/>
              </w:rPr>
              <w:t>:</w:t>
            </w:r>
          </w:p>
        </w:tc>
        <w:tc>
          <w:tcPr>
            <w:tcW w:w="4637" w:type="dxa"/>
            <w:gridSpan w:val="4"/>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w:t>
            </w:r>
            <w:r w:rsidRPr="005C26CF">
              <w:rPr>
                <w:rFonts w:ascii="Times New Roman" w:hAnsi="Times New Roman" w:cs="Times New Roman"/>
                <w:color w:val="000000"/>
                <w:sz w:val="28"/>
                <w:szCs w:val="28"/>
              </w:rPr>
              <w:footnoteReference w:id="21"/>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4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4212"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1" w:name="pril_7"/>
      <w:r w:rsidRPr="005C26CF">
        <w:rPr>
          <w:rFonts w:ascii="Times New Roman" w:hAnsi="Times New Roman" w:cs="Times New Roman"/>
          <w:color w:val="000000"/>
          <w:sz w:val="28"/>
          <w:szCs w:val="28"/>
        </w:rPr>
        <w:lastRenderedPageBreak/>
        <w:t>Приложение № 7</w:t>
      </w:r>
    </w:p>
    <w:bookmarkEnd w:id="6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(решение принимается в форме постановления Администрации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и утверждении схемы расположения земельного участка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Администрация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постановляет: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кадастровым номером 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площадью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входящего в состав земель 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разрешенным использованием: 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местоположением: 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Утвердить схему расположения земельного участка (земельных участков) на кадастровом плане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Образуемый земельный участок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адрес (местоположение)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кадастровый квартал/ кадастровый номер 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территориальная зона/ вид разрешенного использования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категория земель 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tblPr>
      <w:tblGrid>
        <w:gridCol w:w="3936"/>
        <w:gridCol w:w="567"/>
        <w:gridCol w:w="1914"/>
        <w:gridCol w:w="779"/>
        <w:gridCol w:w="2268"/>
      </w:tblGrid>
      <w:tr w:rsidR="00E87041" w:rsidRPr="005C26CF" w:rsidTr="00E87041">
        <w:tc>
          <w:tcPr>
            <w:tcW w:w="393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936"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(должность</w:t>
            </w:r>
            <w:r w:rsidRPr="005C26CF">
              <w:rPr>
                <w:rFonts w:ascii="Times New Roman" w:hAnsi="Times New Roman" w:cs="Times New Roman"/>
                <w:color w:val="000000"/>
                <w:sz w:val="28"/>
                <w:szCs w:val="28"/>
              </w:rPr>
              <w:footnoteReference w:id="22"/>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2" w:name="pril_8"/>
      <w:r w:rsidRPr="005C26CF">
        <w:rPr>
          <w:rFonts w:ascii="Times New Roman" w:hAnsi="Times New Roman" w:cs="Times New Roman"/>
          <w:color w:val="000000"/>
          <w:sz w:val="28"/>
          <w:szCs w:val="28"/>
        </w:rPr>
        <w:t>Приложение № 8</w:t>
      </w:r>
    </w:p>
    <w:bookmarkEnd w:id="62"/>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Руководителю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руководителя и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лиц:наименование, место нахождения,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 ИНН</w:t>
      </w:r>
      <w:r w:rsidRPr="005C26CF">
        <w:rPr>
          <w:rFonts w:ascii="Times New Roman" w:hAnsi="Times New Roman" w:cs="Times New Roman"/>
          <w:color w:val="000000"/>
          <w:sz w:val="28"/>
          <w:szCs w:val="28"/>
        </w:rPr>
        <w:footnoteReference w:id="2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физических лиц: фамилия, имя и (при наличии) отчество,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и место рождения, адрес места жительства (регистрации)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реквизиты документа, удостоверяющего личность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серия и номер, дата выдачи,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номер телефона, факс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УВЕДОМЛЕНИЕ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обратилось в 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с заявлением о перераспределении земель и (или) земельных участков, государственная собственность на которые не разграничена, и земельных </w:t>
      </w:r>
      <w:r w:rsidRPr="005C26CF">
        <w:rPr>
          <w:rFonts w:ascii="Times New Roman" w:hAnsi="Times New Roman" w:cs="Times New Roman"/>
          <w:color w:val="000000"/>
          <w:sz w:val="28"/>
          <w:szCs w:val="28"/>
        </w:rPr>
        <w:lastRenderedPageBreak/>
        <w:t xml:space="preserve">участков, находящихся в частной собственности от «____» _________ 20__ г. № 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результатам рассмотрения данного заявления в адрес 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поступило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постановление главы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участков(нужное подчеркнуть),образуемого(ых) в результате перераспределения с присвоением следующего учетного номера/следующих кадастровых номеров: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Приложение: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кадастровый паспорт земельного участка, образуемого в результате перераспределения</w:t>
      </w:r>
      <w:r w:rsidRPr="005C26CF">
        <w:rPr>
          <w:rFonts w:ascii="Times New Roman" w:hAnsi="Times New Roman" w:cs="Times New Roman"/>
          <w:color w:val="000000"/>
          <w:sz w:val="28"/>
          <w:szCs w:val="28"/>
        </w:rPr>
        <w:footnoteReference w:id="24"/>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2518"/>
        <w:gridCol w:w="425"/>
        <w:gridCol w:w="6622"/>
      </w:tblGrid>
      <w:tr w:rsidR="00E87041" w:rsidRPr="005C26CF" w:rsidTr="00E87041">
        <w:tc>
          <w:tcPr>
            <w:tcW w:w="251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(для юридических </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лиц)</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222"/>
        </w:trPr>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sectPr w:rsidR="00E87041" w:rsidRPr="005C26CF" w:rsidSect="008E024D">
      <w:pgSz w:w="11906" w:h="16838"/>
      <w:pgMar w:top="1134"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4F" w:rsidRDefault="00E4034F" w:rsidP="00E87041">
      <w:pPr>
        <w:spacing w:after="0" w:line="240" w:lineRule="auto"/>
      </w:pPr>
      <w:r>
        <w:separator/>
      </w:r>
    </w:p>
  </w:endnote>
  <w:endnote w:type="continuationSeparator" w:id="1">
    <w:p w:rsidR="00E4034F" w:rsidRDefault="00E4034F" w:rsidP="00E8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4F" w:rsidRDefault="00E4034F" w:rsidP="00E87041">
      <w:pPr>
        <w:spacing w:after="0" w:line="240" w:lineRule="auto"/>
      </w:pPr>
      <w:r>
        <w:separator/>
      </w:r>
    </w:p>
  </w:footnote>
  <w:footnote w:type="continuationSeparator" w:id="1">
    <w:p w:rsidR="00E4034F" w:rsidRDefault="00E4034F" w:rsidP="00E87041">
      <w:pPr>
        <w:spacing w:after="0" w:line="240" w:lineRule="auto"/>
      </w:pPr>
      <w:r>
        <w:continuationSeparator/>
      </w:r>
    </w:p>
  </w:footnote>
  <w:footnote w:id="2">
    <w:p w:rsidR="00F61BFF" w:rsidRDefault="00F61BFF"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3">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6">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F61BFF" w:rsidRPr="00AD08E0" w:rsidRDefault="00F61BFF"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8">
    <w:p w:rsidR="00F61BFF" w:rsidRPr="0059167C" w:rsidRDefault="00F61BFF"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9">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0">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1">
    <w:p w:rsidR="00F61BFF" w:rsidRPr="0059167C" w:rsidRDefault="00F61BFF"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статьей 39.</w:t>
      </w:r>
      <w:r w:rsidRPr="0059167C">
        <w:rPr>
          <w:rFonts w:ascii="Times New Roman" w:hAnsi="Times New Roman"/>
        </w:rPr>
        <w:t>29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12">
    <w:p w:rsidR="00F61BFF" w:rsidRPr="00AD08E0" w:rsidRDefault="00F61BFF"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3">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4">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5">
    <w:p w:rsidR="00F61BFF" w:rsidRPr="0059167C" w:rsidRDefault="00F61BFF" w:rsidP="00E87041">
      <w:pPr>
        <w:jc w:val="both"/>
        <w:rPr>
          <w:sz w:val="20"/>
          <w:szCs w:val="20"/>
        </w:rPr>
      </w:pPr>
      <w:r w:rsidRPr="0059167C">
        <w:rPr>
          <w:rStyle w:val="ad"/>
          <w:rFonts w:eastAsia="MS Mincho"/>
        </w:rPr>
        <w:footnoteRef/>
      </w:r>
      <w:r w:rsidRPr="0059167C">
        <w:rPr>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w:t>
      </w:r>
      <w:r>
        <w:rPr>
          <w:sz w:val="20"/>
          <w:szCs w:val="20"/>
        </w:rPr>
        <w:t xml:space="preserve"> 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16">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F61BFF" w:rsidRPr="0059167C" w:rsidRDefault="00F61BFF"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F61BFF" w:rsidRPr="0059167C" w:rsidRDefault="00F61BFF"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F61BFF" w:rsidRPr="0059167C" w:rsidRDefault="00F61BFF" w:rsidP="00E87041">
      <w:pPr>
        <w:pStyle w:val="ab"/>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61BFF" w:rsidRPr="0059167C" w:rsidRDefault="00F61BFF"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7">
    <w:p w:rsidR="00F61BFF" w:rsidRPr="0059167C" w:rsidRDefault="00F61BFF"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F61BFF" w:rsidRPr="0059167C" w:rsidRDefault="00F61BFF" w:rsidP="00E87041">
      <w:pPr>
        <w:pStyle w:val="ab"/>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F61BFF" w:rsidRPr="0059167C" w:rsidRDefault="00F61BFF"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8">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9">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20">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21">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rsidR="00F61BFF" w:rsidRPr="00AD08E0" w:rsidRDefault="00F61BFF"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3">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F61BFF" w:rsidRDefault="00F61BFF"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F61BFF" w:rsidRDefault="00F61BFF" w:rsidP="00E87041">
      <w:pPr>
        <w:pStyle w:val="ab"/>
        <w:jc w:val="both"/>
        <w:rPr>
          <w:rFonts w:ascii="Times New Roman" w:hAnsi="Times New Roman"/>
        </w:rPr>
      </w:pPr>
    </w:p>
    <w:p w:rsidR="00F61BFF" w:rsidRDefault="00F61BFF" w:rsidP="00E87041">
      <w:pPr>
        <w:pStyle w:val="ab"/>
        <w:jc w:val="both"/>
        <w:rPr>
          <w:rFonts w:ascii="Times New Roman" w:hAnsi="Times New Roman"/>
        </w:rPr>
      </w:pPr>
    </w:p>
    <w:p w:rsidR="00F61BFF" w:rsidRPr="00A86733" w:rsidRDefault="00F61BFF" w:rsidP="00E87041">
      <w:pPr>
        <w:pStyle w:val="ab"/>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5">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4">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9"/>
  </w:num>
  <w:num w:numId="2">
    <w:abstractNumId w:val="12"/>
  </w:num>
  <w:num w:numId="3">
    <w:abstractNumId w:val="15"/>
  </w:num>
  <w:num w:numId="4">
    <w:abstractNumId w:val="46"/>
  </w:num>
  <w:num w:numId="5">
    <w:abstractNumId w:val="4"/>
  </w:num>
  <w:num w:numId="6">
    <w:abstractNumId w:val="11"/>
  </w:num>
  <w:num w:numId="7">
    <w:abstractNumId w:val="29"/>
  </w:num>
  <w:num w:numId="8">
    <w:abstractNumId w:val="8"/>
  </w:num>
  <w:num w:numId="9">
    <w:abstractNumId w:val="22"/>
  </w:num>
  <w:num w:numId="10">
    <w:abstractNumId w:val="40"/>
  </w:num>
  <w:num w:numId="11">
    <w:abstractNumId w:val="27"/>
  </w:num>
  <w:num w:numId="12">
    <w:abstractNumId w:val="37"/>
  </w:num>
  <w:num w:numId="13">
    <w:abstractNumId w:val="16"/>
  </w:num>
  <w:num w:numId="14">
    <w:abstractNumId w:val="42"/>
  </w:num>
  <w:num w:numId="15">
    <w:abstractNumId w:val="30"/>
  </w:num>
  <w:num w:numId="16">
    <w:abstractNumId w:val="5"/>
  </w:num>
  <w:num w:numId="17">
    <w:abstractNumId w:val="38"/>
  </w:num>
  <w:num w:numId="18">
    <w:abstractNumId w:val="18"/>
  </w:num>
  <w:num w:numId="19">
    <w:abstractNumId w:val="17"/>
  </w:num>
  <w:num w:numId="20">
    <w:abstractNumId w:val="3"/>
  </w:num>
  <w:num w:numId="21">
    <w:abstractNumId w:val="25"/>
  </w:num>
  <w:num w:numId="22">
    <w:abstractNumId w:val="9"/>
  </w:num>
  <w:num w:numId="23">
    <w:abstractNumId w:val="33"/>
  </w:num>
  <w:num w:numId="24">
    <w:abstractNumId w:val="23"/>
  </w:num>
  <w:num w:numId="25">
    <w:abstractNumId w:val="1"/>
  </w:num>
  <w:num w:numId="26">
    <w:abstractNumId w:val="13"/>
  </w:num>
  <w:num w:numId="27">
    <w:abstractNumId w:val="2"/>
  </w:num>
  <w:num w:numId="28">
    <w:abstractNumId w:val="35"/>
  </w:num>
  <w:num w:numId="29">
    <w:abstractNumId w:val="19"/>
  </w:num>
  <w:num w:numId="30">
    <w:abstractNumId w:val="14"/>
  </w:num>
  <w:num w:numId="31">
    <w:abstractNumId w:val="24"/>
  </w:num>
  <w:num w:numId="32">
    <w:abstractNumId w:val="26"/>
  </w:num>
  <w:num w:numId="33">
    <w:abstractNumId w:val="47"/>
  </w:num>
  <w:num w:numId="34">
    <w:abstractNumId w:val="32"/>
  </w:num>
  <w:num w:numId="35">
    <w:abstractNumId w:val="0"/>
  </w:num>
  <w:num w:numId="36">
    <w:abstractNumId w:val="36"/>
  </w:num>
  <w:num w:numId="37">
    <w:abstractNumId w:val="10"/>
  </w:num>
  <w:num w:numId="38">
    <w:abstractNumId w:val="7"/>
  </w:num>
  <w:num w:numId="39">
    <w:abstractNumId w:val="20"/>
  </w:num>
  <w:num w:numId="40">
    <w:abstractNumId w:val="44"/>
  </w:num>
  <w:num w:numId="41">
    <w:abstractNumId w:val="43"/>
  </w:num>
  <w:num w:numId="42">
    <w:abstractNumId w:val="34"/>
  </w:num>
  <w:num w:numId="43">
    <w:abstractNumId w:val="41"/>
  </w:num>
  <w:num w:numId="44">
    <w:abstractNumId w:val="6"/>
  </w:num>
  <w:num w:numId="45">
    <w:abstractNumId w:val="21"/>
  </w:num>
  <w:num w:numId="46">
    <w:abstractNumId w:val="45"/>
  </w:num>
  <w:num w:numId="47">
    <w:abstractNumId w:val="28"/>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87041"/>
    <w:rsid w:val="00177B36"/>
    <w:rsid w:val="00193E31"/>
    <w:rsid w:val="001E4ED6"/>
    <w:rsid w:val="002C0D52"/>
    <w:rsid w:val="00456747"/>
    <w:rsid w:val="004D2742"/>
    <w:rsid w:val="005958B9"/>
    <w:rsid w:val="005C26CF"/>
    <w:rsid w:val="00601BC2"/>
    <w:rsid w:val="006704B7"/>
    <w:rsid w:val="006A0D14"/>
    <w:rsid w:val="006C6336"/>
    <w:rsid w:val="00794FC2"/>
    <w:rsid w:val="00820658"/>
    <w:rsid w:val="008442CA"/>
    <w:rsid w:val="008B2F7E"/>
    <w:rsid w:val="008C7017"/>
    <w:rsid w:val="008E024D"/>
    <w:rsid w:val="008F71FC"/>
    <w:rsid w:val="00913F00"/>
    <w:rsid w:val="00AD0A35"/>
    <w:rsid w:val="00B228C5"/>
    <w:rsid w:val="00B720C1"/>
    <w:rsid w:val="00C0242F"/>
    <w:rsid w:val="00C3580E"/>
    <w:rsid w:val="00C71B92"/>
    <w:rsid w:val="00CC2190"/>
    <w:rsid w:val="00D23BB2"/>
    <w:rsid w:val="00D416F5"/>
    <w:rsid w:val="00D9035E"/>
    <w:rsid w:val="00DD2728"/>
    <w:rsid w:val="00E4034F"/>
    <w:rsid w:val="00E87041"/>
    <w:rsid w:val="00F61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23"/>
        <o:r id="V:Rule6" type="connector" idref="#Прямая со стрелкой 1"/>
        <o:r id="V:Rule7" type="connector" idref="#Прямая со стрелкой 16"/>
        <o:r id="V:Rule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664344" TargetMode="External"/><Relationship Id="rId13" Type="http://schemas.openxmlformats.org/officeDocument/2006/relationships/hyperlink" Target="http://www.consultant.ru/document/cons_doc_LAW_365228/fb3b9f6c5786727ec9ea99d18258678dcbe363ef/" TargetMode="External"/><Relationship Id="rId18" Type="http://schemas.openxmlformats.org/officeDocument/2006/relationships/hyperlink" Target="http://www.consultant.ru/document/cons_doc_LAW_365228/546c7822b4daa11f0b168895ce17a69ed978b5c9/" TargetMode="External"/><Relationship Id="rId3" Type="http://schemas.openxmlformats.org/officeDocument/2006/relationships/settings" Target="settings.xml"/><Relationship Id="rId21" Type="http://schemas.openxmlformats.org/officeDocument/2006/relationships/hyperlink" Target="https://www.nalog.ru/html/docs/vedomst/sved_egrulegrip.rar" TargetMode="External"/><Relationship Id="rId7" Type="http://schemas.openxmlformats.org/officeDocument/2006/relationships/hyperlink" Target="http://moskal.maryan.omskportal.ru/omsu/maryan-3-52-2301/poseleniya/moskalenskoe" TargetMode="External"/><Relationship Id="rId12" Type="http://schemas.openxmlformats.org/officeDocument/2006/relationships/hyperlink" Target="http://www.consultant.ru/document/cons_doc_LAW_365228/adbc49aaab552c55cb040636a29a905441cbe915/" TargetMode="External"/><Relationship Id="rId17" Type="http://schemas.openxmlformats.org/officeDocument/2006/relationships/hyperlink" Target="http://www.consultant.ru/document/cons_doc_LAW_365228/546c7822b4daa11f0b168895ce17a69ed978b5c9/" TargetMode="External"/><Relationship Id="rId2" Type="http://schemas.openxmlformats.org/officeDocument/2006/relationships/styles" Target="styles.xml"/><Relationship Id="rId16" Type="http://schemas.openxmlformats.org/officeDocument/2006/relationships/hyperlink" Target="http://www.consultant.ru/document/cons_doc_LAW_365228/878fb9545863b1203029aec55b9835dbfba6db85/" TargetMode="External"/><Relationship Id="rId20" Type="http://schemas.openxmlformats.org/officeDocument/2006/relationships/hyperlink" Target="http://www.consultant.ru/document/cons_doc_LAW_365228/dd3bbe9940107335dc38176ca3bef30f097601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65228/7729dbf6ae67c5ca92046e9d5c3160107ef8f01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65228/a3ce4fe2b7f2b04c5bfb5f1ec582cdde1e5db15e/" TargetMode="External"/><Relationship Id="rId23" Type="http://schemas.openxmlformats.org/officeDocument/2006/relationships/fontTable" Target="fontTable.xml"/><Relationship Id="rId10" Type="http://schemas.openxmlformats.org/officeDocument/2006/relationships/hyperlink" Target="http://www.consultant.ru/document/cons_doc_LAW_365228/546c7822b4daa11f0b168895ce17a69ed978b5c9/" TargetMode="External"/><Relationship Id="rId19" Type="http://schemas.openxmlformats.org/officeDocument/2006/relationships/hyperlink" Target="http://www.consultant.ru/document/cons_doc_LAW_353480/"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65228/8a479c028d080f9c4013f9a12ca4bc04a1bc7527/" TargetMode="External"/><Relationship Id="rId22"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48</Pages>
  <Words>14358</Words>
  <Characters>81841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11</cp:revision>
  <cp:lastPrinted>2023-02-22T02:18:00Z</cp:lastPrinted>
  <dcterms:created xsi:type="dcterms:W3CDTF">2023-02-21T04:26:00Z</dcterms:created>
  <dcterms:modified xsi:type="dcterms:W3CDTF">2023-03-13T09:41:00Z</dcterms:modified>
</cp:coreProperties>
</file>